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47B4D1" w14:textId="74171C34" w:rsidR="00CC4D2D" w:rsidRDefault="00CC4D2D" w:rsidP="007D25F9">
      <w:pPr>
        <w:spacing w:after="0" w:line="480" w:lineRule="auto"/>
        <w:jc w:val="center"/>
        <w:rPr>
          <w:rFonts w:ascii="Times New Roman" w:hAnsi="Times New Roman" w:cs="Times New Roman"/>
          <w:sz w:val="24"/>
          <w:szCs w:val="24"/>
        </w:rPr>
      </w:pPr>
    </w:p>
    <w:p w14:paraId="35A1DA65" w14:textId="1D4436ED" w:rsidR="007D25F9" w:rsidRDefault="007D25F9" w:rsidP="007D25F9">
      <w:pPr>
        <w:spacing w:after="0" w:line="480" w:lineRule="auto"/>
        <w:jc w:val="center"/>
        <w:rPr>
          <w:rFonts w:ascii="Times New Roman" w:hAnsi="Times New Roman" w:cs="Times New Roman"/>
          <w:sz w:val="24"/>
          <w:szCs w:val="24"/>
        </w:rPr>
      </w:pPr>
    </w:p>
    <w:p w14:paraId="5CFBDA98" w14:textId="77777777" w:rsidR="007D25F9" w:rsidRPr="00DF7A49" w:rsidRDefault="007D25F9" w:rsidP="007D25F9">
      <w:pPr>
        <w:spacing w:after="0" w:line="480" w:lineRule="auto"/>
        <w:jc w:val="center"/>
        <w:rPr>
          <w:rFonts w:ascii="Times New Roman" w:hAnsi="Times New Roman" w:cs="Times New Roman"/>
          <w:sz w:val="24"/>
          <w:szCs w:val="24"/>
        </w:rPr>
      </w:pPr>
    </w:p>
    <w:p w14:paraId="09F09EFB" w14:textId="77777777" w:rsidR="00CC4D2D" w:rsidRPr="00DF7A49" w:rsidRDefault="00CC4D2D" w:rsidP="007D25F9">
      <w:pPr>
        <w:spacing w:after="0" w:line="480" w:lineRule="auto"/>
        <w:jc w:val="center"/>
        <w:rPr>
          <w:rFonts w:ascii="Times New Roman" w:hAnsi="Times New Roman" w:cs="Times New Roman"/>
          <w:sz w:val="24"/>
          <w:szCs w:val="24"/>
        </w:rPr>
      </w:pPr>
    </w:p>
    <w:p w14:paraId="6F0FA9C5" w14:textId="77777777" w:rsidR="00CC4D2D" w:rsidRPr="00DF7A49" w:rsidRDefault="00CC4D2D" w:rsidP="007D25F9">
      <w:pPr>
        <w:spacing w:after="0" w:line="480" w:lineRule="auto"/>
        <w:jc w:val="center"/>
        <w:rPr>
          <w:rFonts w:ascii="Times New Roman" w:hAnsi="Times New Roman" w:cs="Times New Roman"/>
          <w:sz w:val="24"/>
          <w:szCs w:val="24"/>
        </w:rPr>
      </w:pPr>
    </w:p>
    <w:p w14:paraId="46F0D94F" w14:textId="77777777" w:rsidR="00CC4D2D" w:rsidRPr="00DF7A49" w:rsidRDefault="00CC4D2D" w:rsidP="007D25F9">
      <w:pPr>
        <w:spacing w:after="0" w:line="480" w:lineRule="auto"/>
        <w:jc w:val="center"/>
        <w:rPr>
          <w:rFonts w:ascii="Times New Roman" w:hAnsi="Times New Roman" w:cs="Times New Roman"/>
          <w:sz w:val="24"/>
          <w:szCs w:val="24"/>
        </w:rPr>
      </w:pPr>
    </w:p>
    <w:p w14:paraId="20CD9786" w14:textId="77777777" w:rsidR="00CC4D2D" w:rsidRPr="00DF7A49" w:rsidRDefault="00CC4D2D" w:rsidP="007D25F9">
      <w:pPr>
        <w:spacing w:after="0" w:line="480" w:lineRule="auto"/>
        <w:jc w:val="center"/>
        <w:rPr>
          <w:rFonts w:ascii="Times New Roman" w:hAnsi="Times New Roman" w:cs="Times New Roman"/>
          <w:sz w:val="24"/>
          <w:szCs w:val="24"/>
        </w:rPr>
      </w:pPr>
    </w:p>
    <w:p w14:paraId="0A3AB1C5" w14:textId="77777777" w:rsidR="00CC4D2D" w:rsidRPr="00DF7A49" w:rsidRDefault="00CC4D2D" w:rsidP="007D25F9">
      <w:pPr>
        <w:spacing w:after="0" w:line="480" w:lineRule="auto"/>
        <w:jc w:val="center"/>
        <w:rPr>
          <w:rFonts w:ascii="Times New Roman" w:hAnsi="Times New Roman" w:cs="Times New Roman"/>
          <w:sz w:val="24"/>
          <w:szCs w:val="24"/>
        </w:rPr>
      </w:pPr>
    </w:p>
    <w:p w14:paraId="08C28DFD" w14:textId="77777777" w:rsidR="00CC4D2D" w:rsidRPr="00DF7A49" w:rsidRDefault="00CC4D2D" w:rsidP="007D25F9">
      <w:pPr>
        <w:spacing w:after="0" w:line="480" w:lineRule="auto"/>
        <w:jc w:val="center"/>
        <w:rPr>
          <w:rFonts w:ascii="Times New Roman" w:hAnsi="Times New Roman" w:cs="Times New Roman"/>
          <w:sz w:val="24"/>
          <w:szCs w:val="24"/>
        </w:rPr>
      </w:pPr>
    </w:p>
    <w:p w14:paraId="2ACDD7F6" w14:textId="6EFBC4F1" w:rsidR="00CC4D2D" w:rsidRPr="00DF7A49" w:rsidRDefault="005A7FAC" w:rsidP="007D25F9">
      <w:pPr>
        <w:spacing w:after="0" w:line="480" w:lineRule="auto"/>
        <w:jc w:val="center"/>
        <w:rPr>
          <w:rFonts w:ascii="Times New Roman" w:hAnsi="Times New Roman" w:cs="Times New Roman"/>
          <w:sz w:val="24"/>
          <w:szCs w:val="24"/>
        </w:rPr>
      </w:pPr>
      <w:r w:rsidRPr="00DF7A49">
        <w:rPr>
          <w:rFonts w:ascii="Times New Roman" w:hAnsi="Times New Roman" w:cs="Times New Roman"/>
          <w:sz w:val="24"/>
          <w:szCs w:val="24"/>
        </w:rPr>
        <w:t xml:space="preserve">Scenario 2: DWL vs. </w:t>
      </w:r>
      <w:r w:rsidR="008E4193" w:rsidRPr="00DF7A49">
        <w:rPr>
          <w:rFonts w:ascii="Times New Roman" w:hAnsi="Times New Roman" w:cs="Times New Roman"/>
          <w:sz w:val="24"/>
          <w:szCs w:val="24"/>
        </w:rPr>
        <w:t>Rebecca</w:t>
      </w:r>
    </w:p>
    <w:p w14:paraId="35E2C2EC" w14:textId="77777777" w:rsidR="00CC4D2D" w:rsidRPr="00DF7A49" w:rsidRDefault="00F815FF" w:rsidP="007D25F9">
      <w:pPr>
        <w:spacing w:after="0" w:line="480" w:lineRule="auto"/>
        <w:jc w:val="center"/>
        <w:rPr>
          <w:rFonts w:ascii="Times New Roman" w:hAnsi="Times New Roman" w:cs="Times New Roman"/>
          <w:sz w:val="24"/>
          <w:szCs w:val="24"/>
        </w:rPr>
      </w:pPr>
      <w:r w:rsidRPr="00DF7A49">
        <w:rPr>
          <w:rFonts w:ascii="Times New Roman" w:hAnsi="Times New Roman" w:cs="Times New Roman"/>
          <w:sz w:val="24"/>
          <w:szCs w:val="24"/>
        </w:rPr>
        <w:t>Name</w:t>
      </w:r>
    </w:p>
    <w:p w14:paraId="575CA74F" w14:textId="77777777" w:rsidR="00CC4D2D" w:rsidRPr="00DF7A49" w:rsidRDefault="00F815FF" w:rsidP="007D25F9">
      <w:pPr>
        <w:spacing w:after="0" w:line="480" w:lineRule="auto"/>
        <w:jc w:val="center"/>
        <w:rPr>
          <w:rFonts w:ascii="Times New Roman" w:hAnsi="Times New Roman" w:cs="Times New Roman"/>
          <w:sz w:val="24"/>
          <w:szCs w:val="24"/>
        </w:rPr>
      </w:pPr>
      <w:r w:rsidRPr="00DF7A49">
        <w:rPr>
          <w:rFonts w:ascii="Times New Roman" w:hAnsi="Times New Roman" w:cs="Times New Roman"/>
          <w:sz w:val="24"/>
          <w:szCs w:val="24"/>
        </w:rPr>
        <w:t>Institution</w:t>
      </w:r>
    </w:p>
    <w:p w14:paraId="188B57CB" w14:textId="77777777" w:rsidR="00CC4D2D" w:rsidRPr="00DF7A49" w:rsidRDefault="00CC4D2D" w:rsidP="007D25F9">
      <w:pPr>
        <w:spacing w:after="0" w:line="480" w:lineRule="auto"/>
        <w:rPr>
          <w:rFonts w:ascii="Times New Roman" w:hAnsi="Times New Roman" w:cs="Times New Roman"/>
          <w:sz w:val="24"/>
          <w:szCs w:val="24"/>
        </w:rPr>
      </w:pPr>
    </w:p>
    <w:p w14:paraId="34B3D546" w14:textId="77777777" w:rsidR="00CC4D2D" w:rsidRPr="00DF7A49" w:rsidRDefault="00CC4D2D" w:rsidP="007D25F9">
      <w:pPr>
        <w:spacing w:after="0" w:line="480" w:lineRule="auto"/>
        <w:rPr>
          <w:rFonts w:ascii="Times New Roman" w:hAnsi="Times New Roman" w:cs="Times New Roman"/>
          <w:sz w:val="24"/>
          <w:szCs w:val="24"/>
        </w:rPr>
      </w:pPr>
    </w:p>
    <w:p w14:paraId="72099FB1" w14:textId="77777777" w:rsidR="00CC4D2D" w:rsidRPr="00DF7A49" w:rsidRDefault="00CC4D2D" w:rsidP="007D25F9">
      <w:pPr>
        <w:spacing w:after="0" w:line="480" w:lineRule="auto"/>
        <w:rPr>
          <w:rFonts w:ascii="Times New Roman" w:hAnsi="Times New Roman" w:cs="Times New Roman"/>
          <w:sz w:val="24"/>
          <w:szCs w:val="24"/>
        </w:rPr>
      </w:pPr>
    </w:p>
    <w:p w14:paraId="76402B27" w14:textId="77777777" w:rsidR="00CC4D2D" w:rsidRPr="00DF7A49" w:rsidRDefault="00CC4D2D" w:rsidP="007D25F9">
      <w:pPr>
        <w:spacing w:after="0" w:line="480" w:lineRule="auto"/>
        <w:rPr>
          <w:rFonts w:ascii="Times New Roman" w:hAnsi="Times New Roman" w:cs="Times New Roman"/>
          <w:sz w:val="24"/>
          <w:szCs w:val="24"/>
        </w:rPr>
      </w:pPr>
    </w:p>
    <w:p w14:paraId="16C48011" w14:textId="1D1BD50B" w:rsidR="00CC4D2D" w:rsidRDefault="00CC4D2D" w:rsidP="007D25F9">
      <w:pPr>
        <w:spacing w:after="0" w:line="480" w:lineRule="auto"/>
        <w:rPr>
          <w:rFonts w:ascii="Times New Roman" w:hAnsi="Times New Roman" w:cs="Times New Roman"/>
          <w:sz w:val="24"/>
          <w:szCs w:val="24"/>
        </w:rPr>
      </w:pPr>
    </w:p>
    <w:p w14:paraId="4FC8D6CB" w14:textId="66E514BE" w:rsidR="007D25F9" w:rsidRDefault="007D25F9" w:rsidP="007D25F9">
      <w:pPr>
        <w:spacing w:after="0" w:line="480" w:lineRule="auto"/>
        <w:rPr>
          <w:rFonts w:ascii="Times New Roman" w:hAnsi="Times New Roman" w:cs="Times New Roman"/>
          <w:sz w:val="24"/>
          <w:szCs w:val="24"/>
        </w:rPr>
      </w:pPr>
    </w:p>
    <w:p w14:paraId="7D59A58C" w14:textId="7330D49B" w:rsidR="007D25F9" w:rsidRDefault="007D25F9" w:rsidP="007D25F9">
      <w:pPr>
        <w:spacing w:after="0" w:line="480" w:lineRule="auto"/>
        <w:rPr>
          <w:rFonts w:ascii="Times New Roman" w:hAnsi="Times New Roman" w:cs="Times New Roman"/>
          <w:sz w:val="24"/>
          <w:szCs w:val="24"/>
        </w:rPr>
      </w:pPr>
    </w:p>
    <w:p w14:paraId="33593C1D" w14:textId="0163FD7B" w:rsidR="007D25F9" w:rsidRDefault="007D25F9" w:rsidP="007D25F9">
      <w:pPr>
        <w:spacing w:after="0" w:line="480" w:lineRule="auto"/>
        <w:rPr>
          <w:rFonts w:ascii="Times New Roman" w:hAnsi="Times New Roman" w:cs="Times New Roman"/>
          <w:sz w:val="24"/>
          <w:szCs w:val="24"/>
        </w:rPr>
      </w:pPr>
    </w:p>
    <w:p w14:paraId="73FFFC19" w14:textId="3E772F90" w:rsidR="007D25F9" w:rsidRDefault="007D25F9" w:rsidP="007D25F9">
      <w:pPr>
        <w:spacing w:after="0" w:line="480" w:lineRule="auto"/>
        <w:rPr>
          <w:rFonts w:ascii="Times New Roman" w:hAnsi="Times New Roman" w:cs="Times New Roman"/>
          <w:sz w:val="24"/>
          <w:szCs w:val="24"/>
        </w:rPr>
      </w:pPr>
    </w:p>
    <w:p w14:paraId="0B71BA43" w14:textId="77777777" w:rsidR="00CC4D2D" w:rsidRPr="00DF7A49" w:rsidRDefault="00CC4D2D" w:rsidP="007D25F9">
      <w:pPr>
        <w:spacing w:after="0" w:line="480" w:lineRule="auto"/>
        <w:rPr>
          <w:rFonts w:ascii="Times New Roman" w:hAnsi="Times New Roman" w:cs="Times New Roman"/>
          <w:sz w:val="24"/>
          <w:szCs w:val="24"/>
        </w:rPr>
      </w:pPr>
    </w:p>
    <w:p w14:paraId="250344A7" w14:textId="77777777" w:rsidR="00CC4D2D" w:rsidRPr="00DF7A49" w:rsidRDefault="00CC4D2D" w:rsidP="007D25F9">
      <w:pPr>
        <w:spacing w:after="0" w:line="480" w:lineRule="auto"/>
        <w:rPr>
          <w:rFonts w:ascii="Times New Roman" w:hAnsi="Times New Roman" w:cs="Times New Roman"/>
          <w:sz w:val="24"/>
          <w:szCs w:val="24"/>
        </w:rPr>
      </w:pPr>
    </w:p>
    <w:p w14:paraId="1E5D5123" w14:textId="77777777" w:rsidR="007D25F9" w:rsidRPr="007D25F9" w:rsidRDefault="00F815FF" w:rsidP="007D25F9">
      <w:pPr>
        <w:spacing w:after="0" w:line="480" w:lineRule="auto"/>
        <w:jc w:val="center"/>
        <w:rPr>
          <w:rFonts w:ascii="Times New Roman" w:hAnsi="Times New Roman" w:cs="Times New Roman"/>
          <w:b/>
          <w:bCs/>
          <w:sz w:val="24"/>
          <w:szCs w:val="24"/>
        </w:rPr>
      </w:pPr>
      <w:r w:rsidRPr="007D25F9">
        <w:rPr>
          <w:rFonts w:ascii="Times New Roman" w:hAnsi="Times New Roman" w:cs="Times New Roman"/>
          <w:b/>
          <w:bCs/>
          <w:sz w:val="24"/>
          <w:szCs w:val="24"/>
        </w:rPr>
        <w:lastRenderedPageBreak/>
        <w:t>Question 3</w:t>
      </w:r>
      <w:r w:rsidR="00D03E2C" w:rsidRPr="007D25F9">
        <w:rPr>
          <w:rFonts w:ascii="Times New Roman" w:hAnsi="Times New Roman" w:cs="Times New Roman"/>
          <w:b/>
          <w:bCs/>
          <w:sz w:val="24"/>
          <w:szCs w:val="24"/>
        </w:rPr>
        <w:t xml:space="preserve"> </w:t>
      </w:r>
    </w:p>
    <w:p w14:paraId="096D89DF" w14:textId="1F586D14" w:rsidR="00D34AAE" w:rsidRPr="00DF7A49" w:rsidRDefault="00D03E2C" w:rsidP="007D25F9">
      <w:pPr>
        <w:spacing w:after="0" w:line="480" w:lineRule="auto"/>
        <w:jc w:val="center"/>
        <w:rPr>
          <w:rFonts w:ascii="Times New Roman" w:hAnsi="Times New Roman" w:cs="Times New Roman"/>
          <w:sz w:val="24"/>
          <w:szCs w:val="24"/>
        </w:rPr>
      </w:pPr>
      <w:r w:rsidRPr="00DF7A49">
        <w:rPr>
          <w:rFonts w:ascii="Times New Roman" w:hAnsi="Times New Roman" w:cs="Times New Roman"/>
          <w:sz w:val="24"/>
          <w:szCs w:val="24"/>
        </w:rPr>
        <w:t>(a)</w:t>
      </w:r>
      <w:r w:rsidR="00DF7A49" w:rsidRPr="00DF7A49">
        <w:rPr>
          <w:rFonts w:ascii="Times New Roman" w:hAnsi="Times New Roman" w:cs="Times New Roman"/>
          <w:sz w:val="24"/>
          <w:szCs w:val="24"/>
        </w:rPr>
        <w:t xml:space="preserve"> </w:t>
      </w:r>
      <w:r w:rsidR="00DF7A49" w:rsidRPr="00DF7A49">
        <w:rPr>
          <w:rFonts w:ascii="Times New Roman" w:hAnsi="Times New Roman" w:cs="Times New Roman"/>
          <w:sz w:val="24"/>
          <w:szCs w:val="24"/>
        </w:rPr>
        <w:t>Breach of Contract and The Tort of Negligence</w:t>
      </w:r>
    </w:p>
    <w:p w14:paraId="4A4EE343" w14:textId="77777777" w:rsidR="00197FF7" w:rsidRPr="00DF7A49" w:rsidRDefault="00F815FF" w:rsidP="007D25F9">
      <w:pPr>
        <w:spacing w:after="0" w:line="480" w:lineRule="auto"/>
        <w:ind w:firstLine="720"/>
        <w:rPr>
          <w:rFonts w:ascii="Times New Roman" w:hAnsi="Times New Roman" w:cs="Times New Roman"/>
          <w:sz w:val="24"/>
          <w:szCs w:val="24"/>
        </w:rPr>
      </w:pPr>
      <w:r w:rsidRPr="00DF7A49">
        <w:rPr>
          <w:rFonts w:ascii="Times New Roman" w:hAnsi="Times New Roman" w:cs="Times New Roman"/>
          <w:sz w:val="24"/>
          <w:szCs w:val="24"/>
        </w:rPr>
        <w:t xml:space="preserve">To answer whether Rebecca has a breach of contract </w:t>
      </w:r>
      <w:r w:rsidR="0023578A" w:rsidRPr="00DF7A49">
        <w:rPr>
          <w:rFonts w:ascii="Times New Roman" w:hAnsi="Times New Roman" w:cs="Times New Roman"/>
          <w:sz w:val="24"/>
          <w:szCs w:val="24"/>
        </w:rPr>
        <w:t>claim against Pearson Ltd,</w:t>
      </w:r>
      <w:r w:rsidR="003D29AF" w:rsidRPr="00DF7A49">
        <w:rPr>
          <w:rFonts w:ascii="Times New Roman" w:hAnsi="Times New Roman" w:cs="Times New Roman"/>
          <w:sz w:val="24"/>
          <w:szCs w:val="24"/>
        </w:rPr>
        <w:t xml:space="preserve"> </w:t>
      </w:r>
      <w:r w:rsidRPr="00DF7A49">
        <w:rPr>
          <w:rFonts w:ascii="Times New Roman" w:hAnsi="Times New Roman" w:cs="Times New Roman"/>
          <w:sz w:val="24"/>
          <w:szCs w:val="24"/>
        </w:rPr>
        <w:t xml:space="preserve">an understanding of what a contract is, is vital. Further is crucial to </w:t>
      </w:r>
      <w:r w:rsidRPr="00DF7A49">
        <w:rPr>
          <w:rFonts w:ascii="Times New Roman" w:hAnsi="Times New Roman" w:cs="Times New Roman"/>
          <w:sz w:val="24"/>
          <w:szCs w:val="24"/>
        </w:rPr>
        <w:t>evaluate the essential ingredients of a valid contract. This document will explain the preceding and conclude by giving Rebecca's grounds for a claim of breach of Contract.</w:t>
      </w:r>
    </w:p>
    <w:p w14:paraId="4F716478" w14:textId="77777777" w:rsidR="004177EA" w:rsidRPr="00DF7A49" w:rsidRDefault="00F815FF" w:rsidP="007D25F9">
      <w:pPr>
        <w:spacing w:after="0" w:line="480" w:lineRule="auto"/>
        <w:rPr>
          <w:rFonts w:ascii="Times New Roman" w:hAnsi="Times New Roman" w:cs="Times New Roman"/>
          <w:sz w:val="24"/>
          <w:szCs w:val="24"/>
        </w:rPr>
      </w:pPr>
      <w:r w:rsidRPr="00DF7A49">
        <w:rPr>
          <w:rFonts w:ascii="Times New Roman" w:hAnsi="Times New Roman" w:cs="Times New Roman"/>
          <w:sz w:val="24"/>
          <w:szCs w:val="24"/>
        </w:rPr>
        <w:t xml:space="preserve">A legally valid contract is </w:t>
      </w:r>
      <w:r w:rsidR="00D40F7C" w:rsidRPr="00DF7A49">
        <w:rPr>
          <w:rFonts w:ascii="Times New Roman" w:hAnsi="Times New Roman" w:cs="Times New Roman"/>
          <w:sz w:val="24"/>
          <w:szCs w:val="24"/>
        </w:rPr>
        <w:t>a written or expressed agreement between two or more people to provide a product or service in exchan</w:t>
      </w:r>
      <w:r w:rsidR="0039381F" w:rsidRPr="00DF7A49">
        <w:rPr>
          <w:rFonts w:ascii="Times New Roman" w:hAnsi="Times New Roman" w:cs="Times New Roman"/>
          <w:sz w:val="24"/>
          <w:szCs w:val="24"/>
        </w:rPr>
        <w:t>ge for a consideration. A legally enforceable contract must fulfill the following</w:t>
      </w:r>
      <w:r w:rsidR="00D40F7C" w:rsidRPr="00DF7A49">
        <w:rPr>
          <w:rFonts w:ascii="Times New Roman" w:hAnsi="Times New Roman" w:cs="Times New Roman"/>
          <w:sz w:val="24"/>
          <w:szCs w:val="24"/>
        </w:rPr>
        <w:t xml:space="preserve"> essential elements; </w:t>
      </w:r>
    </w:p>
    <w:p w14:paraId="4C283559" w14:textId="77777777" w:rsidR="004177EA" w:rsidRPr="00DF7A49" w:rsidRDefault="00F815FF" w:rsidP="007D25F9">
      <w:pPr>
        <w:pStyle w:val="ListParagraph"/>
        <w:numPr>
          <w:ilvl w:val="0"/>
          <w:numId w:val="1"/>
        </w:numPr>
        <w:spacing w:after="0" w:line="480" w:lineRule="auto"/>
        <w:rPr>
          <w:rFonts w:ascii="Times New Roman" w:hAnsi="Times New Roman" w:cs="Times New Roman"/>
          <w:sz w:val="24"/>
          <w:szCs w:val="24"/>
        </w:rPr>
      </w:pPr>
      <w:r w:rsidRPr="00DF7A49">
        <w:rPr>
          <w:rFonts w:ascii="Times New Roman" w:hAnsi="Times New Roman" w:cs="Times New Roman"/>
          <w:sz w:val="24"/>
          <w:szCs w:val="24"/>
        </w:rPr>
        <w:t>An offer</w:t>
      </w:r>
    </w:p>
    <w:p w14:paraId="3D93646F" w14:textId="77777777" w:rsidR="004177EA" w:rsidRPr="00DF7A49" w:rsidRDefault="00F815FF" w:rsidP="007D25F9">
      <w:pPr>
        <w:spacing w:after="0" w:line="480" w:lineRule="auto"/>
        <w:ind w:firstLine="410"/>
        <w:rPr>
          <w:rFonts w:ascii="Times New Roman" w:hAnsi="Times New Roman" w:cs="Times New Roman"/>
          <w:sz w:val="24"/>
          <w:szCs w:val="24"/>
        </w:rPr>
      </w:pPr>
      <w:r w:rsidRPr="00DF7A49">
        <w:rPr>
          <w:rFonts w:ascii="Times New Roman" w:hAnsi="Times New Roman" w:cs="Times New Roman"/>
          <w:sz w:val="24"/>
          <w:szCs w:val="24"/>
        </w:rPr>
        <w:t>An offer should be</w:t>
      </w:r>
      <w:r w:rsidR="00C235E5" w:rsidRPr="00DF7A49">
        <w:rPr>
          <w:rFonts w:ascii="Times New Roman" w:hAnsi="Times New Roman" w:cs="Times New Roman"/>
          <w:sz w:val="24"/>
          <w:szCs w:val="24"/>
        </w:rPr>
        <w:t xml:space="preserve"> specific details and must be </w:t>
      </w:r>
      <w:r w:rsidRPr="00DF7A49">
        <w:rPr>
          <w:rFonts w:ascii="Times New Roman" w:hAnsi="Times New Roman" w:cs="Times New Roman"/>
          <w:sz w:val="24"/>
          <w:szCs w:val="24"/>
        </w:rPr>
        <w:t>unambiguous</w:t>
      </w:r>
      <w:r w:rsidR="00C235E5" w:rsidRPr="00DF7A49">
        <w:rPr>
          <w:rFonts w:ascii="Times New Roman" w:hAnsi="Times New Roman" w:cs="Times New Roman"/>
          <w:sz w:val="24"/>
          <w:szCs w:val="24"/>
        </w:rPr>
        <w:t xml:space="preserve"> </w:t>
      </w:r>
      <w:r w:rsidR="00FE2A19" w:rsidRPr="00DF7A49">
        <w:rPr>
          <w:rFonts w:ascii="Times New Roman" w:hAnsi="Times New Roman" w:cs="Times New Roman"/>
          <w:sz w:val="24"/>
          <w:szCs w:val="24"/>
        </w:rPr>
        <w:t>as to what the offeror is providing to the offeree</w:t>
      </w:r>
      <w:r w:rsidR="008809E8" w:rsidRPr="00DF7A49">
        <w:rPr>
          <w:rFonts w:ascii="Times New Roman" w:hAnsi="Times New Roman" w:cs="Times New Roman"/>
          <w:sz w:val="24"/>
          <w:szCs w:val="24"/>
        </w:rPr>
        <w:t xml:space="preserve"> (Smith v Hughes,1871)</w:t>
      </w:r>
      <w:r w:rsidRPr="00DF7A49">
        <w:rPr>
          <w:rFonts w:ascii="Times New Roman" w:hAnsi="Times New Roman" w:cs="Times New Roman"/>
          <w:sz w:val="24"/>
          <w:szCs w:val="24"/>
        </w:rPr>
        <w:t xml:space="preserve">. </w:t>
      </w:r>
      <w:r w:rsidR="00C235E5" w:rsidRPr="00DF7A49">
        <w:rPr>
          <w:rFonts w:ascii="Times New Roman" w:hAnsi="Times New Roman" w:cs="Times New Roman"/>
          <w:sz w:val="24"/>
          <w:szCs w:val="24"/>
        </w:rPr>
        <w:t>In our case, Rebecca had specifically 'ordered for</w:t>
      </w:r>
      <w:r w:rsidR="007476BE" w:rsidRPr="00DF7A49">
        <w:rPr>
          <w:rFonts w:ascii="Times New Roman" w:hAnsi="Times New Roman" w:cs="Times New Roman"/>
          <w:sz w:val="24"/>
          <w:szCs w:val="24"/>
        </w:rPr>
        <w:t xml:space="preserve"> four tins of </w:t>
      </w:r>
      <w:r w:rsidR="00C235E5" w:rsidRPr="00DF7A49">
        <w:rPr>
          <w:rFonts w:ascii="Times New Roman" w:hAnsi="Times New Roman" w:cs="Times New Roman"/>
          <w:sz w:val="24"/>
          <w:szCs w:val="24"/>
        </w:rPr>
        <w:t>periwinkle blue gloss finish</w:t>
      </w:r>
      <w:r w:rsidR="007476BE" w:rsidRPr="00DF7A49">
        <w:rPr>
          <w:rFonts w:ascii="Times New Roman" w:hAnsi="Times New Roman" w:cs="Times New Roman"/>
          <w:sz w:val="24"/>
          <w:szCs w:val="24"/>
        </w:rPr>
        <w:t>.' For which Pearson offered</w:t>
      </w:r>
      <w:r w:rsidR="00F615B1" w:rsidRPr="00DF7A49">
        <w:rPr>
          <w:rFonts w:ascii="Times New Roman" w:hAnsi="Times New Roman" w:cs="Times New Roman"/>
          <w:sz w:val="24"/>
          <w:szCs w:val="24"/>
        </w:rPr>
        <w:t xml:space="preserve"> to provide the specified paint </w:t>
      </w:r>
      <w:r w:rsidR="007476BE" w:rsidRPr="00DF7A49">
        <w:rPr>
          <w:rFonts w:ascii="Times New Roman" w:hAnsi="Times New Roman" w:cs="Times New Roman"/>
          <w:sz w:val="24"/>
          <w:szCs w:val="24"/>
        </w:rPr>
        <w:t>for £350.</w:t>
      </w:r>
    </w:p>
    <w:p w14:paraId="5A80CCA4" w14:textId="77777777" w:rsidR="007476BE" w:rsidRPr="00DF7A49" w:rsidRDefault="00F815FF" w:rsidP="007D25F9">
      <w:pPr>
        <w:pStyle w:val="ListParagraph"/>
        <w:numPr>
          <w:ilvl w:val="0"/>
          <w:numId w:val="1"/>
        </w:numPr>
        <w:spacing w:after="0" w:line="480" w:lineRule="auto"/>
        <w:rPr>
          <w:rFonts w:ascii="Times New Roman" w:hAnsi="Times New Roman" w:cs="Times New Roman"/>
          <w:sz w:val="24"/>
          <w:szCs w:val="24"/>
        </w:rPr>
      </w:pPr>
      <w:r w:rsidRPr="00DF7A49">
        <w:rPr>
          <w:rFonts w:ascii="Times New Roman" w:hAnsi="Times New Roman" w:cs="Times New Roman"/>
          <w:sz w:val="24"/>
          <w:szCs w:val="24"/>
        </w:rPr>
        <w:t>Acceptance</w:t>
      </w:r>
      <w:r w:rsidR="00F615B1" w:rsidRPr="00DF7A49">
        <w:rPr>
          <w:rFonts w:ascii="Times New Roman" w:hAnsi="Times New Roman" w:cs="Times New Roman"/>
          <w:sz w:val="24"/>
          <w:szCs w:val="24"/>
        </w:rPr>
        <w:t xml:space="preserve"> and Consideration</w:t>
      </w:r>
    </w:p>
    <w:p w14:paraId="1A379303" w14:textId="77777777" w:rsidR="007476BE" w:rsidRPr="00DF7A49" w:rsidRDefault="00F815FF" w:rsidP="007D25F9">
      <w:pPr>
        <w:spacing w:after="0" w:line="480" w:lineRule="auto"/>
        <w:ind w:firstLine="410"/>
        <w:rPr>
          <w:rFonts w:ascii="Times New Roman" w:hAnsi="Times New Roman" w:cs="Times New Roman"/>
          <w:sz w:val="24"/>
          <w:szCs w:val="24"/>
        </w:rPr>
      </w:pPr>
      <w:r w:rsidRPr="00DF7A49">
        <w:rPr>
          <w:rFonts w:ascii="Times New Roman" w:hAnsi="Times New Roman" w:cs="Times New Roman"/>
          <w:sz w:val="24"/>
          <w:szCs w:val="24"/>
        </w:rPr>
        <w:t xml:space="preserve">Acceptance is </w:t>
      </w:r>
      <w:r w:rsidRPr="00DF7A49">
        <w:rPr>
          <w:rFonts w:ascii="Times New Roman" w:hAnsi="Times New Roman" w:cs="Times New Roman"/>
          <w:sz w:val="24"/>
          <w:szCs w:val="24"/>
        </w:rPr>
        <w:t>established when a party agrees to deliver the product or service requested in the introductory of</w:t>
      </w:r>
      <w:r w:rsidR="00F615B1" w:rsidRPr="00DF7A49">
        <w:rPr>
          <w:rFonts w:ascii="Times New Roman" w:hAnsi="Times New Roman" w:cs="Times New Roman"/>
          <w:sz w:val="24"/>
          <w:szCs w:val="24"/>
        </w:rPr>
        <w:t xml:space="preserve">fer, and the party agrees to pay </w:t>
      </w:r>
      <w:r w:rsidRPr="00DF7A49">
        <w:rPr>
          <w:rFonts w:ascii="Times New Roman" w:hAnsi="Times New Roman" w:cs="Times New Roman"/>
          <w:sz w:val="24"/>
          <w:szCs w:val="24"/>
        </w:rPr>
        <w:t>consideration</w:t>
      </w:r>
      <w:r w:rsidR="00F615B1" w:rsidRPr="00DF7A49">
        <w:rPr>
          <w:rFonts w:ascii="Times New Roman" w:hAnsi="Times New Roman" w:cs="Times New Roman"/>
          <w:sz w:val="24"/>
          <w:szCs w:val="24"/>
        </w:rPr>
        <w:t>. Rebecca accepted the offer delivery of the paint at the cost</w:t>
      </w:r>
      <w:r w:rsidRPr="00DF7A49">
        <w:rPr>
          <w:rFonts w:ascii="Times New Roman" w:hAnsi="Times New Roman" w:cs="Times New Roman"/>
          <w:sz w:val="24"/>
          <w:szCs w:val="24"/>
        </w:rPr>
        <w:t xml:space="preserve"> of £350.</w:t>
      </w:r>
    </w:p>
    <w:p w14:paraId="610F8EFD" w14:textId="77777777" w:rsidR="00F615B1" w:rsidRPr="00DF7A49" w:rsidRDefault="00F815FF" w:rsidP="007D25F9">
      <w:pPr>
        <w:pStyle w:val="ListParagraph"/>
        <w:numPr>
          <w:ilvl w:val="0"/>
          <w:numId w:val="1"/>
        </w:numPr>
        <w:spacing w:after="0" w:line="480" w:lineRule="auto"/>
        <w:rPr>
          <w:rFonts w:ascii="Times New Roman" w:hAnsi="Times New Roman" w:cs="Times New Roman"/>
          <w:sz w:val="24"/>
          <w:szCs w:val="24"/>
        </w:rPr>
      </w:pPr>
      <w:r w:rsidRPr="00DF7A49">
        <w:rPr>
          <w:rFonts w:ascii="Times New Roman" w:hAnsi="Times New Roman" w:cs="Times New Roman"/>
          <w:sz w:val="24"/>
          <w:szCs w:val="24"/>
        </w:rPr>
        <w:t>Capacity of parties</w:t>
      </w:r>
    </w:p>
    <w:p w14:paraId="2CED62E4" w14:textId="77777777" w:rsidR="00F615B1" w:rsidRPr="00DF7A49" w:rsidRDefault="00F815FF" w:rsidP="007D25F9">
      <w:pPr>
        <w:spacing w:after="0" w:line="480" w:lineRule="auto"/>
        <w:ind w:firstLine="410"/>
        <w:rPr>
          <w:rFonts w:ascii="Times New Roman" w:hAnsi="Times New Roman" w:cs="Times New Roman"/>
          <w:sz w:val="24"/>
          <w:szCs w:val="24"/>
        </w:rPr>
      </w:pPr>
      <w:r w:rsidRPr="00DF7A49">
        <w:rPr>
          <w:rFonts w:ascii="Times New Roman" w:hAnsi="Times New Roman" w:cs="Times New Roman"/>
          <w:sz w:val="24"/>
          <w:szCs w:val="24"/>
        </w:rPr>
        <w:t>Parties to a contrac</w:t>
      </w:r>
      <w:r w:rsidRPr="00DF7A49">
        <w:rPr>
          <w:rFonts w:ascii="Times New Roman" w:hAnsi="Times New Roman" w:cs="Times New Roman"/>
          <w:sz w:val="24"/>
          <w:szCs w:val="24"/>
        </w:rPr>
        <w:t>t must have the capacity to enter into a contract. Parties to a legally binding agreement should be of sound mental health and be of legal age. Where a minor is involved, they should engage in contractual engagements by proxy of a trustee or guardian. A so</w:t>
      </w:r>
      <w:r w:rsidRPr="00DF7A49">
        <w:rPr>
          <w:rFonts w:ascii="Times New Roman" w:hAnsi="Times New Roman" w:cs="Times New Roman"/>
          <w:sz w:val="24"/>
          <w:szCs w:val="24"/>
        </w:rPr>
        <w:t xml:space="preserve">und mind is required at all times of fulfillment of contractual obligations. In our case, Rebecca </w:t>
      </w:r>
      <w:r w:rsidRPr="00DF7A49">
        <w:rPr>
          <w:rFonts w:ascii="Times New Roman" w:hAnsi="Times New Roman" w:cs="Times New Roman"/>
          <w:sz w:val="24"/>
          <w:szCs w:val="24"/>
        </w:rPr>
        <w:lastRenderedPageBreak/>
        <w:t xml:space="preserve">is a businesswoman, and at the time of making the Contract was of sound mind. Pearson Is a company and hence has the capacity as a legal person. </w:t>
      </w:r>
    </w:p>
    <w:p w14:paraId="29F79CA5" w14:textId="77777777" w:rsidR="00F615B1" w:rsidRPr="00DF7A49" w:rsidRDefault="00F815FF" w:rsidP="007D25F9">
      <w:pPr>
        <w:pStyle w:val="ListParagraph"/>
        <w:numPr>
          <w:ilvl w:val="0"/>
          <w:numId w:val="1"/>
        </w:numPr>
        <w:spacing w:after="0" w:line="480" w:lineRule="auto"/>
        <w:rPr>
          <w:rFonts w:ascii="Times New Roman" w:hAnsi="Times New Roman" w:cs="Times New Roman"/>
          <w:sz w:val="24"/>
          <w:szCs w:val="24"/>
        </w:rPr>
      </w:pPr>
      <w:r w:rsidRPr="00DF7A49">
        <w:rPr>
          <w:rFonts w:ascii="Times New Roman" w:hAnsi="Times New Roman" w:cs="Times New Roman"/>
          <w:sz w:val="24"/>
          <w:szCs w:val="24"/>
        </w:rPr>
        <w:t>Intention of</w:t>
      </w:r>
      <w:r w:rsidRPr="00DF7A49">
        <w:rPr>
          <w:rFonts w:ascii="Times New Roman" w:hAnsi="Times New Roman" w:cs="Times New Roman"/>
          <w:sz w:val="24"/>
          <w:szCs w:val="24"/>
        </w:rPr>
        <w:t xml:space="preserve"> Parties</w:t>
      </w:r>
    </w:p>
    <w:p w14:paraId="1B413B4A" w14:textId="77777777" w:rsidR="001C255C" w:rsidRPr="00DF7A49" w:rsidRDefault="00F815FF" w:rsidP="007D25F9">
      <w:pPr>
        <w:spacing w:after="0" w:line="480" w:lineRule="auto"/>
        <w:ind w:firstLine="410"/>
        <w:rPr>
          <w:rFonts w:ascii="Times New Roman" w:hAnsi="Times New Roman" w:cs="Times New Roman"/>
          <w:sz w:val="24"/>
          <w:szCs w:val="24"/>
        </w:rPr>
      </w:pPr>
      <w:r w:rsidRPr="00DF7A49">
        <w:rPr>
          <w:rFonts w:ascii="Times New Roman" w:hAnsi="Times New Roman" w:cs="Times New Roman"/>
          <w:sz w:val="24"/>
          <w:szCs w:val="24"/>
        </w:rPr>
        <w:t>Parties to a contract must show that they intend to fulfill their duties and responsibilities as per the terms of the Contract. Rebecc</w:t>
      </w:r>
      <w:r w:rsidR="0017541D" w:rsidRPr="00DF7A49">
        <w:rPr>
          <w:rFonts w:ascii="Times New Roman" w:hAnsi="Times New Roman" w:cs="Times New Roman"/>
          <w:sz w:val="24"/>
          <w:szCs w:val="24"/>
        </w:rPr>
        <w:t>a fulfilled her due obligation when she sent the consideration of £350</w:t>
      </w:r>
      <w:r w:rsidR="00D57CEA" w:rsidRPr="00DF7A49">
        <w:rPr>
          <w:rFonts w:ascii="Times New Roman" w:hAnsi="Times New Roman" w:cs="Times New Roman"/>
          <w:sz w:val="24"/>
          <w:szCs w:val="24"/>
        </w:rPr>
        <w:t>.</w:t>
      </w:r>
      <w:r w:rsidR="00DD31B8" w:rsidRPr="00DF7A49">
        <w:rPr>
          <w:rFonts w:ascii="Times New Roman" w:hAnsi="Times New Roman" w:cs="Times New Roman"/>
          <w:sz w:val="24"/>
          <w:szCs w:val="24"/>
        </w:rPr>
        <w:t xml:space="preserve"> On the other hand, Pearson is required to deliver the paint as per the agreed specifications and set time limit.</w:t>
      </w:r>
    </w:p>
    <w:p w14:paraId="308C3517" w14:textId="77777777" w:rsidR="00C57808" w:rsidRPr="00DF7A49" w:rsidRDefault="00F815FF" w:rsidP="007D25F9">
      <w:pPr>
        <w:pStyle w:val="ListParagraph"/>
        <w:numPr>
          <w:ilvl w:val="0"/>
          <w:numId w:val="1"/>
        </w:numPr>
        <w:spacing w:after="0" w:line="480" w:lineRule="auto"/>
        <w:rPr>
          <w:rFonts w:ascii="Times New Roman" w:hAnsi="Times New Roman" w:cs="Times New Roman"/>
          <w:sz w:val="24"/>
          <w:szCs w:val="24"/>
        </w:rPr>
      </w:pPr>
      <w:r w:rsidRPr="00DF7A49">
        <w:rPr>
          <w:rFonts w:ascii="Times New Roman" w:hAnsi="Times New Roman" w:cs="Times New Roman"/>
          <w:sz w:val="24"/>
          <w:szCs w:val="24"/>
        </w:rPr>
        <w:t>The legality of Object of Contract</w:t>
      </w:r>
    </w:p>
    <w:p w14:paraId="0DDD7778" w14:textId="77777777" w:rsidR="00C57808" w:rsidRPr="00DF7A49" w:rsidRDefault="00F815FF" w:rsidP="007D25F9">
      <w:pPr>
        <w:spacing w:after="0" w:line="480" w:lineRule="auto"/>
        <w:ind w:firstLine="410"/>
        <w:rPr>
          <w:rFonts w:ascii="Times New Roman" w:hAnsi="Times New Roman" w:cs="Times New Roman"/>
          <w:sz w:val="24"/>
          <w:szCs w:val="24"/>
        </w:rPr>
      </w:pPr>
      <w:r w:rsidRPr="00DF7A49">
        <w:rPr>
          <w:rFonts w:ascii="Times New Roman" w:hAnsi="Times New Roman" w:cs="Times New Roman"/>
          <w:sz w:val="24"/>
          <w:szCs w:val="24"/>
        </w:rPr>
        <w:t>The product or service that the Contract is centered upon should be legally acceptable</w:t>
      </w:r>
      <w:r w:rsidR="003A7DB7" w:rsidRPr="00DF7A49">
        <w:rPr>
          <w:rFonts w:ascii="Times New Roman" w:hAnsi="Times New Roman" w:cs="Times New Roman"/>
          <w:sz w:val="24"/>
          <w:szCs w:val="24"/>
        </w:rPr>
        <w:t xml:space="preserve"> (</w:t>
      </w:r>
      <w:r w:rsidR="003A7DB7" w:rsidRPr="00DF7A49">
        <w:rPr>
          <w:rFonts w:ascii="Times New Roman" w:eastAsia="Times New Roman" w:hAnsi="Times New Roman" w:cs="Times New Roman"/>
          <w:sz w:val="24"/>
          <w:szCs w:val="24"/>
        </w:rPr>
        <w:t xml:space="preserve">Knapp et al., 2019). </w:t>
      </w:r>
      <w:r w:rsidR="00D57CEA" w:rsidRPr="00DF7A49">
        <w:rPr>
          <w:rFonts w:ascii="Times New Roman" w:hAnsi="Times New Roman" w:cs="Times New Roman"/>
          <w:sz w:val="24"/>
          <w:szCs w:val="24"/>
        </w:rPr>
        <w:t>The subject of the contact, in our case, is 'periwinkle blue gloss finish paint.' It is expected</w:t>
      </w:r>
      <w:r w:rsidR="00DD31B8" w:rsidRPr="00DF7A49">
        <w:rPr>
          <w:rFonts w:ascii="Times New Roman" w:hAnsi="Times New Roman" w:cs="Times New Roman"/>
          <w:sz w:val="24"/>
          <w:szCs w:val="24"/>
        </w:rPr>
        <w:t xml:space="preserve"> that </w:t>
      </w:r>
      <w:r w:rsidR="00D57CEA" w:rsidRPr="00DF7A49">
        <w:rPr>
          <w:rFonts w:ascii="Times New Roman" w:hAnsi="Times New Roman" w:cs="Times New Roman"/>
          <w:sz w:val="24"/>
          <w:szCs w:val="24"/>
        </w:rPr>
        <w:t>for the paint to be in the market, Pearson Ltd must have passed all the required legal and health procedures. Further, Pearson ltd must have acquired the proper licenses and certificates</w:t>
      </w:r>
      <w:r w:rsidR="0068548C" w:rsidRPr="00DF7A49">
        <w:rPr>
          <w:rFonts w:ascii="Times New Roman" w:hAnsi="Times New Roman" w:cs="Times New Roman"/>
          <w:sz w:val="24"/>
          <w:szCs w:val="24"/>
        </w:rPr>
        <w:t xml:space="preserve"> </w:t>
      </w:r>
      <w:r w:rsidR="00D57CEA" w:rsidRPr="00DF7A49">
        <w:rPr>
          <w:rFonts w:ascii="Times New Roman" w:hAnsi="Times New Roman" w:cs="Times New Roman"/>
          <w:sz w:val="24"/>
          <w:szCs w:val="24"/>
        </w:rPr>
        <w:t>conditional to be</w:t>
      </w:r>
      <w:r w:rsidR="0068548C" w:rsidRPr="00DF7A49">
        <w:rPr>
          <w:rFonts w:ascii="Times New Roman" w:hAnsi="Times New Roman" w:cs="Times New Roman"/>
          <w:sz w:val="24"/>
          <w:szCs w:val="24"/>
        </w:rPr>
        <w:t>ing</w:t>
      </w:r>
      <w:r w:rsidR="00D57CEA" w:rsidRPr="00DF7A49">
        <w:rPr>
          <w:rFonts w:ascii="Times New Roman" w:hAnsi="Times New Roman" w:cs="Times New Roman"/>
          <w:sz w:val="24"/>
          <w:szCs w:val="24"/>
        </w:rPr>
        <w:t xml:space="preserve"> operational.</w:t>
      </w:r>
      <w:r w:rsidR="00284779" w:rsidRPr="00DF7A49">
        <w:rPr>
          <w:rFonts w:ascii="Times New Roman" w:hAnsi="Times New Roman" w:cs="Times New Roman"/>
          <w:sz w:val="24"/>
          <w:szCs w:val="24"/>
        </w:rPr>
        <w:t xml:space="preserve"> Rebecca e</w:t>
      </w:r>
      <w:r w:rsidR="00394109" w:rsidRPr="00DF7A49">
        <w:rPr>
          <w:rFonts w:ascii="Times New Roman" w:hAnsi="Times New Roman" w:cs="Times New Roman"/>
          <w:sz w:val="24"/>
          <w:szCs w:val="24"/>
        </w:rPr>
        <w:t xml:space="preserve">ntered into a contract with </w:t>
      </w:r>
      <w:r w:rsidR="00F26B6B" w:rsidRPr="00DF7A49">
        <w:rPr>
          <w:rFonts w:ascii="Times New Roman" w:hAnsi="Times New Roman" w:cs="Times New Roman"/>
          <w:sz w:val="24"/>
          <w:szCs w:val="24"/>
        </w:rPr>
        <w:t>Pearson</w:t>
      </w:r>
      <w:r w:rsidR="00394109" w:rsidRPr="00DF7A49">
        <w:rPr>
          <w:rFonts w:ascii="Times New Roman" w:hAnsi="Times New Roman" w:cs="Times New Roman"/>
          <w:sz w:val="24"/>
          <w:szCs w:val="24"/>
        </w:rPr>
        <w:t xml:space="preserve"> ltd, knowing that they were a reputable paint </w:t>
      </w:r>
      <w:r w:rsidR="00F26B6B" w:rsidRPr="00DF7A49">
        <w:rPr>
          <w:rFonts w:ascii="Times New Roman" w:hAnsi="Times New Roman" w:cs="Times New Roman"/>
          <w:sz w:val="24"/>
          <w:szCs w:val="24"/>
        </w:rPr>
        <w:t>retailer.</w:t>
      </w:r>
    </w:p>
    <w:p w14:paraId="043CEE58" w14:textId="77777777" w:rsidR="00BE4F63" w:rsidRPr="00DF7A49" w:rsidRDefault="00F815FF" w:rsidP="007D25F9">
      <w:pPr>
        <w:spacing w:after="0" w:line="480" w:lineRule="auto"/>
        <w:jc w:val="center"/>
        <w:rPr>
          <w:rFonts w:ascii="Times New Roman" w:hAnsi="Times New Roman" w:cs="Times New Roman"/>
          <w:sz w:val="24"/>
          <w:szCs w:val="24"/>
        </w:rPr>
      </w:pPr>
      <w:r w:rsidRPr="00DF7A49">
        <w:rPr>
          <w:rFonts w:ascii="Times New Roman" w:hAnsi="Times New Roman" w:cs="Times New Roman"/>
          <w:sz w:val="24"/>
          <w:szCs w:val="24"/>
        </w:rPr>
        <w:t>Rebecca’s Grounds for breach of Contract</w:t>
      </w:r>
    </w:p>
    <w:p w14:paraId="30905ED7" w14:textId="77777777" w:rsidR="008C21C0" w:rsidRPr="00DF7A49" w:rsidRDefault="00F815FF" w:rsidP="007D25F9">
      <w:pPr>
        <w:spacing w:after="0" w:line="480" w:lineRule="auto"/>
        <w:ind w:firstLine="720"/>
        <w:rPr>
          <w:rFonts w:ascii="Times New Roman" w:hAnsi="Times New Roman" w:cs="Times New Roman"/>
          <w:sz w:val="24"/>
          <w:szCs w:val="24"/>
        </w:rPr>
      </w:pPr>
      <w:r w:rsidRPr="00DF7A49">
        <w:rPr>
          <w:rFonts w:ascii="Times New Roman" w:hAnsi="Times New Roman" w:cs="Times New Roman"/>
          <w:sz w:val="24"/>
          <w:szCs w:val="24"/>
        </w:rPr>
        <w:t xml:space="preserve">Upon evaluation of the facts of Rebecca's case, a breach of Contract by Pearson ltd is </w:t>
      </w:r>
      <w:r w:rsidR="00BE4F63" w:rsidRPr="00DF7A49">
        <w:rPr>
          <w:rFonts w:ascii="Times New Roman" w:hAnsi="Times New Roman" w:cs="Times New Roman"/>
          <w:sz w:val="24"/>
          <w:szCs w:val="24"/>
        </w:rPr>
        <w:t>apparent. In the Contract, Pearson ltd breached the terms of the Contract when they delivered paint that did not meet the required terms specified by Rebecca.</w:t>
      </w:r>
      <w:r w:rsidR="00FE2A19" w:rsidRPr="00DF7A49">
        <w:rPr>
          <w:rFonts w:ascii="Times New Roman" w:hAnsi="Times New Roman" w:cs="Times New Roman"/>
          <w:sz w:val="24"/>
          <w:szCs w:val="24"/>
        </w:rPr>
        <w:t xml:space="preserve"> Rebecca had ordered </w:t>
      </w:r>
      <w:r w:rsidR="00CC4D2D" w:rsidRPr="00DF7A49">
        <w:rPr>
          <w:rFonts w:ascii="Times New Roman" w:hAnsi="Times New Roman" w:cs="Times New Roman"/>
          <w:sz w:val="24"/>
          <w:szCs w:val="24"/>
        </w:rPr>
        <w:t xml:space="preserve">for </w:t>
      </w:r>
      <w:r w:rsidR="00FE2A19" w:rsidRPr="00DF7A49">
        <w:rPr>
          <w:rFonts w:ascii="Times New Roman" w:hAnsi="Times New Roman" w:cs="Times New Roman"/>
          <w:sz w:val="24"/>
          <w:szCs w:val="24"/>
        </w:rPr>
        <w:t>four tins of periwinkle blue gloss finish,' but Pearson ltd delivered four tins of a periwinkle blue matt finish. It can also be discerned that the wrong paint's delivery was not a result of a reasonable mistake during package delivery. The erroneous paint delivered because of a defect that was rooted in the manufacturing and packaging of the paint. Rebecca received four tins that were all labeled periwinkle blue gloss finish, but the contents were periwinkle matt finish.</w:t>
      </w:r>
    </w:p>
    <w:p w14:paraId="030FB983" w14:textId="7A394444" w:rsidR="00BB0211" w:rsidRPr="00DF7A49" w:rsidRDefault="00F815FF" w:rsidP="007D25F9">
      <w:pPr>
        <w:spacing w:after="0" w:line="480" w:lineRule="auto"/>
        <w:ind w:firstLine="720"/>
        <w:rPr>
          <w:rFonts w:ascii="Times New Roman" w:hAnsi="Times New Roman" w:cs="Times New Roman"/>
          <w:sz w:val="24"/>
          <w:szCs w:val="24"/>
        </w:rPr>
      </w:pPr>
      <w:r w:rsidRPr="00DF7A49">
        <w:rPr>
          <w:rFonts w:ascii="Times New Roman" w:hAnsi="Times New Roman" w:cs="Times New Roman"/>
          <w:sz w:val="24"/>
          <w:szCs w:val="24"/>
        </w:rPr>
        <w:lastRenderedPageBreak/>
        <w:t>Rebecca has a right t</w:t>
      </w:r>
      <w:r w:rsidRPr="00DF7A49">
        <w:rPr>
          <w:rFonts w:ascii="Times New Roman" w:hAnsi="Times New Roman" w:cs="Times New Roman"/>
          <w:sz w:val="24"/>
          <w:szCs w:val="24"/>
        </w:rPr>
        <w:t>o sue for damages for the breach of Contract by Pearson ltd.</w:t>
      </w:r>
      <w:r w:rsidR="00990E0A" w:rsidRPr="00DF7A49">
        <w:rPr>
          <w:rFonts w:ascii="Times New Roman" w:hAnsi="Times New Roman" w:cs="Times New Roman"/>
          <w:sz w:val="24"/>
          <w:szCs w:val="24"/>
        </w:rPr>
        <w:t xml:space="preserve"> The specific damages she is entitled to are either specific performance or rescission of the Contract</w:t>
      </w:r>
      <w:r w:rsidR="003A7DB7" w:rsidRPr="00DF7A49">
        <w:rPr>
          <w:rFonts w:ascii="Times New Roman" w:eastAsia="Times New Roman" w:hAnsi="Times New Roman" w:cs="Times New Roman"/>
          <w:sz w:val="24"/>
          <w:szCs w:val="24"/>
        </w:rPr>
        <w:t xml:space="preserve"> (Eisenberg, 2005)</w:t>
      </w:r>
      <w:r w:rsidR="00990E0A" w:rsidRPr="00DF7A49">
        <w:rPr>
          <w:rFonts w:ascii="Times New Roman" w:hAnsi="Times New Roman" w:cs="Times New Roman"/>
          <w:sz w:val="24"/>
          <w:szCs w:val="24"/>
        </w:rPr>
        <w:t>. Where Rebecca sues for a specific performance, she would be applying to have the court order Pearson Ltd to deliver the paint as per the required specifications of the agreed Contract. Rescission of the Contract would be quashing the Contract, and each party expected to return the other party in the position they were before they entered into the Contract. In this case, Pearson would take back their paint and refund Rebecca the 350 she had paid as the purchase price.</w:t>
      </w:r>
    </w:p>
    <w:p w14:paraId="0D4C996E" w14:textId="77777777" w:rsidR="00BB0211" w:rsidRPr="007D25F9" w:rsidRDefault="00F815FF" w:rsidP="007D25F9">
      <w:pPr>
        <w:spacing w:after="0" w:line="480" w:lineRule="auto"/>
        <w:jc w:val="center"/>
        <w:rPr>
          <w:rFonts w:ascii="Times New Roman" w:hAnsi="Times New Roman" w:cs="Times New Roman"/>
          <w:b/>
          <w:bCs/>
          <w:sz w:val="24"/>
          <w:szCs w:val="24"/>
        </w:rPr>
      </w:pPr>
      <w:r w:rsidRPr="007D25F9">
        <w:rPr>
          <w:rFonts w:ascii="Times New Roman" w:hAnsi="Times New Roman" w:cs="Times New Roman"/>
          <w:b/>
          <w:bCs/>
          <w:sz w:val="24"/>
          <w:szCs w:val="24"/>
        </w:rPr>
        <w:t>Question 3(b)</w:t>
      </w:r>
    </w:p>
    <w:p w14:paraId="4EA6C556" w14:textId="77777777" w:rsidR="00564176" w:rsidRPr="00DF7A49" w:rsidRDefault="00F815FF" w:rsidP="007D25F9">
      <w:pPr>
        <w:spacing w:after="0" w:line="480" w:lineRule="auto"/>
        <w:ind w:firstLine="720"/>
        <w:rPr>
          <w:rFonts w:ascii="Times New Roman" w:hAnsi="Times New Roman" w:cs="Times New Roman"/>
          <w:sz w:val="24"/>
          <w:szCs w:val="24"/>
        </w:rPr>
      </w:pPr>
      <w:r w:rsidRPr="00DF7A49">
        <w:rPr>
          <w:rFonts w:ascii="Times New Roman" w:hAnsi="Times New Roman" w:cs="Times New Roman"/>
          <w:sz w:val="24"/>
          <w:szCs w:val="24"/>
        </w:rPr>
        <w:t>To discern whether Pearson Ltd is liable for the injuries suffered by Rebecca and whether Rebecca c</w:t>
      </w:r>
      <w:r w:rsidRPr="00DF7A49">
        <w:rPr>
          <w:rFonts w:ascii="Times New Roman" w:hAnsi="Times New Roman" w:cs="Times New Roman"/>
          <w:sz w:val="24"/>
          <w:szCs w:val="24"/>
        </w:rPr>
        <w:t>an return the paint, it is essential that to evaluate obligations Pearson ltd owed Rebecca as per the terms of the Contract.</w:t>
      </w:r>
    </w:p>
    <w:p w14:paraId="6EED63CC" w14:textId="77777777" w:rsidR="00EB0948" w:rsidRPr="00DF7A49" w:rsidRDefault="00F815FF" w:rsidP="007D25F9">
      <w:pPr>
        <w:spacing w:after="0" w:line="480" w:lineRule="auto"/>
        <w:rPr>
          <w:rFonts w:ascii="Times New Roman" w:hAnsi="Times New Roman" w:cs="Times New Roman"/>
          <w:sz w:val="24"/>
          <w:szCs w:val="24"/>
        </w:rPr>
      </w:pPr>
      <w:r w:rsidRPr="00DF7A49">
        <w:rPr>
          <w:rFonts w:ascii="Times New Roman" w:hAnsi="Times New Roman" w:cs="Times New Roman"/>
          <w:sz w:val="24"/>
          <w:szCs w:val="24"/>
        </w:rPr>
        <w:t>In the landmark case of</w:t>
      </w:r>
      <w:r w:rsidRPr="00DF7A49">
        <w:rPr>
          <w:rStyle w:val="st"/>
          <w:rFonts w:ascii="Times New Roman" w:hAnsi="Times New Roman" w:cs="Times New Roman"/>
          <w:sz w:val="24"/>
          <w:szCs w:val="24"/>
        </w:rPr>
        <w:t xml:space="preserve"> </w:t>
      </w:r>
      <w:r w:rsidRPr="00DF7A49">
        <w:rPr>
          <w:rStyle w:val="Emphasis"/>
          <w:rFonts w:ascii="Times New Roman" w:hAnsi="Times New Roman" w:cs="Times New Roman"/>
          <w:i w:val="0"/>
          <w:sz w:val="24"/>
          <w:szCs w:val="24"/>
        </w:rPr>
        <w:t>Donoghue v Stevenson</w:t>
      </w:r>
      <w:r w:rsidR="00CC4D2D" w:rsidRPr="00DF7A49">
        <w:rPr>
          <w:rStyle w:val="Emphasis"/>
          <w:rFonts w:ascii="Times New Roman" w:hAnsi="Times New Roman" w:cs="Times New Roman"/>
          <w:i w:val="0"/>
          <w:sz w:val="24"/>
          <w:szCs w:val="24"/>
        </w:rPr>
        <w:t xml:space="preserve"> </w:t>
      </w:r>
      <w:r w:rsidR="00CC4D2D" w:rsidRPr="00DF7A49">
        <w:rPr>
          <w:rFonts w:ascii="Times New Roman" w:hAnsi="Times New Roman" w:cs="Times New Roman"/>
          <w:iCs/>
          <w:sz w:val="24"/>
          <w:szCs w:val="24"/>
        </w:rPr>
        <w:t>(</w:t>
      </w:r>
      <w:r w:rsidR="00830213" w:rsidRPr="00DF7A49">
        <w:rPr>
          <w:rFonts w:ascii="Times New Roman" w:hAnsi="Times New Roman" w:cs="Times New Roman"/>
          <w:iCs/>
          <w:sz w:val="24"/>
          <w:szCs w:val="24"/>
        </w:rPr>
        <w:t>Donoghue v Stevenson,</w:t>
      </w:r>
      <w:r w:rsidR="00CC4D2D" w:rsidRPr="00DF7A49">
        <w:rPr>
          <w:rFonts w:ascii="Times New Roman" w:hAnsi="Times New Roman" w:cs="Times New Roman"/>
          <w:iCs/>
          <w:sz w:val="24"/>
          <w:szCs w:val="24"/>
        </w:rPr>
        <w:t>19</w:t>
      </w:r>
      <w:r w:rsidR="00830213" w:rsidRPr="00DF7A49">
        <w:rPr>
          <w:rFonts w:ascii="Times New Roman" w:hAnsi="Times New Roman" w:cs="Times New Roman"/>
          <w:iCs/>
          <w:sz w:val="24"/>
          <w:szCs w:val="24"/>
        </w:rPr>
        <w:t>32)</w:t>
      </w:r>
      <w:r w:rsidR="00CC4D2D" w:rsidRPr="00DF7A49">
        <w:rPr>
          <w:rStyle w:val="st"/>
          <w:rFonts w:ascii="Times New Roman" w:hAnsi="Times New Roman" w:cs="Times New Roman"/>
          <w:sz w:val="24"/>
          <w:szCs w:val="24"/>
        </w:rPr>
        <w:t xml:space="preserve">, </w:t>
      </w:r>
      <w:r w:rsidR="00CC4D2D" w:rsidRPr="00DF7A49">
        <w:rPr>
          <w:rStyle w:val="Emphasis"/>
          <w:rFonts w:ascii="Times New Roman" w:hAnsi="Times New Roman" w:cs="Times New Roman"/>
          <w:i w:val="0"/>
          <w:sz w:val="24"/>
          <w:szCs w:val="24"/>
        </w:rPr>
        <w:t>t</w:t>
      </w:r>
      <w:r w:rsidRPr="00DF7A49">
        <w:rPr>
          <w:rStyle w:val="Emphasis"/>
          <w:rFonts w:ascii="Times New Roman" w:hAnsi="Times New Roman" w:cs="Times New Roman"/>
          <w:i w:val="0"/>
          <w:sz w:val="24"/>
          <w:szCs w:val="24"/>
        </w:rPr>
        <w:t xml:space="preserve">he court articulated that manufacturers owe the end-users of their products a duty of care. This case set precedence for the critical elements for the success of a tort of negligence. </w:t>
      </w:r>
      <w:r w:rsidRPr="00DF7A49">
        <w:rPr>
          <w:rFonts w:ascii="Times New Roman" w:hAnsi="Times New Roman" w:cs="Times New Roman"/>
          <w:sz w:val="24"/>
          <w:szCs w:val="24"/>
        </w:rPr>
        <w:t>For a tort of negligence to be proved the court examines the following k</w:t>
      </w:r>
      <w:r w:rsidRPr="00DF7A49">
        <w:rPr>
          <w:rFonts w:ascii="Times New Roman" w:hAnsi="Times New Roman" w:cs="Times New Roman"/>
          <w:sz w:val="24"/>
          <w:szCs w:val="24"/>
        </w:rPr>
        <w:t>ey aspects of this tort;</w:t>
      </w:r>
    </w:p>
    <w:p w14:paraId="241A8BC9" w14:textId="77777777" w:rsidR="00EB0948" w:rsidRPr="00DF7A49" w:rsidRDefault="00F815FF" w:rsidP="007D25F9">
      <w:pPr>
        <w:pStyle w:val="ListParagraph"/>
        <w:numPr>
          <w:ilvl w:val="0"/>
          <w:numId w:val="2"/>
        </w:numPr>
        <w:spacing w:after="0" w:line="480" w:lineRule="auto"/>
        <w:rPr>
          <w:rFonts w:ascii="Times New Roman" w:hAnsi="Times New Roman" w:cs="Times New Roman"/>
          <w:sz w:val="24"/>
          <w:szCs w:val="24"/>
        </w:rPr>
      </w:pPr>
      <w:r w:rsidRPr="00DF7A49">
        <w:rPr>
          <w:rFonts w:ascii="Times New Roman" w:hAnsi="Times New Roman" w:cs="Times New Roman"/>
          <w:sz w:val="24"/>
          <w:szCs w:val="24"/>
        </w:rPr>
        <w:t>Duty of Care</w:t>
      </w:r>
    </w:p>
    <w:p w14:paraId="29716F78" w14:textId="77777777" w:rsidR="00C4455F" w:rsidRPr="00DF7A49" w:rsidRDefault="00F815FF" w:rsidP="007D25F9">
      <w:pPr>
        <w:spacing w:after="0" w:line="480" w:lineRule="auto"/>
        <w:ind w:firstLine="360"/>
        <w:rPr>
          <w:rFonts w:ascii="Times New Roman" w:hAnsi="Times New Roman" w:cs="Times New Roman"/>
          <w:sz w:val="24"/>
          <w:szCs w:val="24"/>
        </w:rPr>
      </w:pPr>
      <w:r w:rsidRPr="00DF7A49">
        <w:rPr>
          <w:rFonts w:ascii="Times New Roman" w:hAnsi="Times New Roman" w:cs="Times New Roman"/>
          <w:sz w:val="24"/>
          <w:szCs w:val="24"/>
        </w:rPr>
        <w:t xml:space="preserve">Pearson ltd owed Rebecca a duty of care. This duty of care was occasioned by the fact that they were the manufacturers of the product they delivered to Rebecca. </w:t>
      </w:r>
      <w:r w:rsidR="00927E95" w:rsidRPr="00DF7A49">
        <w:rPr>
          <w:rFonts w:ascii="Times New Roman" w:hAnsi="Times New Roman" w:cs="Times New Roman"/>
          <w:sz w:val="24"/>
          <w:szCs w:val="24"/>
        </w:rPr>
        <w:t>As a manufacturer of paint, Pearson owes all its purchasers a duty of care. The duty of care is about the quality and protection from harm occasioned by the use of the</w:t>
      </w:r>
      <w:r w:rsidR="004D65D3" w:rsidRPr="00DF7A49">
        <w:rPr>
          <w:rFonts w:ascii="Times New Roman" w:hAnsi="Times New Roman" w:cs="Times New Roman"/>
          <w:sz w:val="24"/>
          <w:szCs w:val="24"/>
        </w:rPr>
        <w:t>ir paint. Failure to observe reasonable care</w:t>
      </w:r>
      <w:r w:rsidR="00927E95" w:rsidRPr="00DF7A49">
        <w:rPr>
          <w:rFonts w:ascii="Times New Roman" w:hAnsi="Times New Roman" w:cs="Times New Roman"/>
          <w:sz w:val="24"/>
          <w:szCs w:val="24"/>
        </w:rPr>
        <w:t xml:space="preserve"> Pearson ltd would have committed a tort of negligence against the users of its product. </w:t>
      </w:r>
    </w:p>
    <w:p w14:paraId="7FCE1313" w14:textId="77777777" w:rsidR="00EB0948" w:rsidRPr="00DF7A49" w:rsidRDefault="00F815FF" w:rsidP="007D25F9">
      <w:pPr>
        <w:pStyle w:val="ListParagraph"/>
        <w:numPr>
          <w:ilvl w:val="0"/>
          <w:numId w:val="2"/>
        </w:numPr>
        <w:spacing w:after="0" w:line="480" w:lineRule="auto"/>
        <w:rPr>
          <w:rFonts w:ascii="Times New Roman" w:hAnsi="Times New Roman" w:cs="Times New Roman"/>
          <w:sz w:val="24"/>
          <w:szCs w:val="24"/>
        </w:rPr>
      </w:pPr>
      <w:r w:rsidRPr="00DF7A49">
        <w:rPr>
          <w:rFonts w:ascii="Times New Roman" w:hAnsi="Times New Roman" w:cs="Times New Roman"/>
          <w:sz w:val="24"/>
          <w:szCs w:val="24"/>
        </w:rPr>
        <w:t>Breach of du</w:t>
      </w:r>
      <w:r w:rsidRPr="00DF7A49">
        <w:rPr>
          <w:rFonts w:ascii="Times New Roman" w:hAnsi="Times New Roman" w:cs="Times New Roman"/>
          <w:sz w:val="24"/>
          <w:szCs w:val="24"/>
        </w:rPr>
        <w:t>ty of care</w:t>
      </w:r>
    </w:p>
    <w:p w14:paraId="1FBEC0DB" w14:textId="77777777" w:rsidR="00EB0948" w:rsidRPr="00DF7A49" w:rsidRDefault="00F815FF" w:rsidP="007D25F9">
      <w:pPr>
        <w:spacing w:after="0" w:line="480" w:lineRule="auto"/>
        <w:ind w:firstLine="360"/>
        <w:rPr>
          <w:rFonts w:ascii="Times New Roman" w:hAnsi="Times New Roman" w:cs="Times New Roman"/>
          <w:sz w:val="24"/>
          <w:szCs w:val="24"/>
        </w:rPr>
      </w:pPr>
      <w:r w:rsidRPr="00DF7A49">
        <w:rPr>
          <w:rFonts w:ascii="Times New Roman" w:hAnsi="Times New Roman" w:cs="Times New Roman"/>
          <w:sz w:val="24"/>
          <w:szCs w:val="24"/>
        </w:rPr>
        <w:lastRenderedPageBreak/>
        <w:t xml:space="preserve">For a breach of care to occur, a party with the obligation to act or omit conducts themselves in such a manner as to go against their duty of care. </w:t>
      </w:r>
      <w:r w:rsidR="00C326E3" w:rsidRPr="00DF7A49">
        <w:rPr>
          <w:rFonts w:ascii="Times New Roman" w:hAnsi="Times New Roman" w:cs="Times New Roman"/>
          <w:sz w:val="24"/>
          <w:szCs w:val="24"/>
        </w:rPr>
        <w:t>In our case, a</w:t>
      </w:r>
      <w:r w:rsidRPr="00DF7A49">
        <w:rPr>
          <w:rFonts w:ascii="Times New Roman" w:hAnsi="Times New Roman" w:cs="Times New Roman"/>
          <w:sz w:val="24"/>
          <w:szCs w:val="24"/>
        </w:rPr>
        <w:t xml:space="preserve"> breach of duty of care is manifeste</w:t>
      </w:r>
      <w:r w:rsidR="00C11DC7" w:rsidRPr="00DF7A49">
        <w:rPr>
          <w:rFonts w:ascii="Times New Roman" w:hAnsi="Times New Roman" w:cs="Times New Roman"/>
          <w:sz w:val="24"/>
          <w:szCs w:val="24"/>
        </w:rPr>
        <w:t>d on two fronts. The first,</w:t>
      </w:r>
      <w:r w:rsidRPr="00DF7A49">
        <w:rPr>
          <w:rFonts w:ascii="Times New Roman" w:hAnsi="Times New Roman" w:cs="Times New Roman"/>
          <w:sz w:val="24"/>
          <w:szCs w:val="24"/>
        </w:rPr>
        <w:t xml:space="preserve"> that </w:t>
      </w:r>
      <w:r w:rsidR="00940449" w:rsidRPr="00DF7A49">
        <w:rPr>
          <w:rFonts w:ascii="Times New Roman" w:hAnsi="Times New Roman" w:cs="Times New Roman"/>
          <w:sz w:val="24"/>
          <w:szCs w:val="24"/>
        </w:rPr>
        <w:t>P</w:t>
      </w:r>
      <w:r w:rsidRPr="00DF7A49">
        <w:rPr>
          <w:rFonts w:ascii="Times New Roman" w:hAnsi="Times New Roman" w:cs="Times New Roman"/>
          <w:sz w:val="24"/>
          <w:szCs w:val="24"/>
        </w:rPr>
        <w:t xml:space="preserve">earson </w:t>
      </w:r>
      <w:r w:rsidR="00940449" w:rsidRPr="00DF7A49">
        <w:rPr>
          <w:rFonts w:ascii="Times New Roman" w:hAnsi="Times New Roman" w:cs="Times New Roman"/>
          <w:sz w:val="24"/>
          <w:szCs w:val="24"/>
        </w:rPr>
        <w:t xml:space="preserve">ltd </w:t>
      </w:r>
      <w:r w:rsidRPr="00DF7A49">
        <w:rPr>
          <w:rFonts w:ascii="Times New Roman" w:hAnsi="Times New Roman" w:cs="Times New Roman"/>
          <w:sz w:val="24"/>
          <w:szCs w:val="24"/>
        </w:rPr>
        <w:t xml:space="preserve">was reckless on labeling </w:t>
      </w:r>
      <w:r w:rsidR="00F40087" w:rsidRPr="00DF7A49">
        <w:rPr>
          <w:rFonts w:ascii="Times New Roman" w:hAnsi="Times New Roman" w:cs="Times New Roman"/>
          <w:sz w:val="24"/>
          <w:szCs w:val="24"/>
        </w:rPr>
        <w:t>of their paints during the manufacturing process. Secondly, the Pearson production process was negligent in that they manufactured, packaged, and even</w:t>
      </w:r>
      <w:r w:rsidR="00A572ED" w:rsidRPr="00DF7A49">
        <w:rPr>
          <w:rFonts w:ascii="Times New Roman" w:hAnsi="Times New Roman" w:cs="Times New Roman"/>
          <w:sz w:val="24"/>
          <w:szCs w:val="24"/>
        </w:rPr>
        <w:t xml:space="preserve"> went ahead to sell and deliver</w:t>
      </w:r>
      <w:r w:rsidR="00F40087" w:rsidRPr="00DF7A49">
        <w:rPr>
          <w:rFonts w:ascii="Times New Roman" w:hAnsi="Times New Roman" w:cs="Times New Roman"/>
          <w:sz w:val="24"/>
          <w:szCs w:val="24"/>
        </w:rPr>
        <w:t xml:space="preserve"> a produ</w:t>
      </w:r>
      <w:r w:rsidR="00940449" w:rsidRPr="00DF7A49">
        <w:rPr>
          <w:rFonts w:ascii="Times New Roman" w:hAnsi="Times New Roman" w:cs="Times New Roman"/>
          <w:sz w:val="24"/>
          <w:szCs w:val="24"/>
        </w:rPr>
        <w:t>ct that was harmful to its intended end user</w:t>
      </w:r>
      <w:r w:rsidR="00F40087" w:rsidRPr="00DF7A49">
        <w:rPr>
          <w:rFonts w:ascii="Times New Roman" w:hAnsi="Times New Roman" w:cs="Times New Roman"/>
          <w:sz w:val="24"/>
          <w:szCs w:val="24"/>
        </w:rPr>
        <w:t>.</w:t>
      </w:r>
    </w:p>
    <w:p w14:paraId="73F95C42" w14:textId="4D5F1EA0" w:rsidR="00DE39A8" w:rsidRPr="00DF7A49" w:rsidRDefault="00F815FF" w:rsidP="007D25F9">
      <w:pPr>
        <w:pStyle w:val="ListParagraph"/>
        <w:numPr>
          <w:ilvl w:val="0"/>
          <w:numId w:val="2"/>
        </w:numPr>
        <w:spacing w:after="0" w:line="480" w:lineRule="auto"/>
        <w:rPr>
          <w:rFonts w:ascii="Times New Roman" w:hAnsi="Times New Roman" w:cs="Times New Roman"/>
          <w:sz w:val="24"/>
          <w:szCs w:val="24"/>
        </w:rPr>
      </w:pPr>
      <w:r w:rsidRPr="00DF7A49">
        <w:rPr>
          <w:rFonts w:ascii="Times New Roman" w:hAnsi="Times New Roman" w:cs="Times New Roman"/>
          <w:sz w:val="24"/>
          <w:szCs w:val="24"/>
        </w:rPr>
        <w:t xml:space="preserve">Injury as a direct result of Breach of Duty </w:t>
      </w:r>
      <w:r w:rsidR="008E4193" w:rsidRPr="00DF7A49">
        <w:rPr>
          <w:rFonts w:ascii="Times New Roman" w:hAnsi="Times New Roman" w:cs="Times New Roman"/>
          <w:sz w:val="24"/>
          <w:szCs w:val="24"/>
        </w:rPr>
        <w:t>of</w:t>
      </w:r>
      <w:r w:rsidRPr="00DF7A49">
        <w:rPr>
          <w:rFonts w:ascii="Times New Roman" w:hAnsi="Times New Roman" w:cs="Times New Roman"/>
          <w:sz w:val="24"/>
          <w:szCs w:val="24"/>
        </w:rPr>
        <w:t xml:space="preserve"> Care</w:t>
      </w:r>
    </w:p>
    <w:p w14:paraId="405553DA" w14:textId="77777777" w:rsidR="00DE39A8" w:rsidRPr="00DF7A49" w:rsidRDefault="00F815FF" w:rsidP="007D25F9">
      <w:pPr>
        <w:spacing w:after="0" w:line="480" w:lineRule="auto"/>
        <w:ind w:firstLine="360"/>
        <w:rPr>
          <w:rFonts w:ascii="Times New Roman" w:hAnsi="Times New Roman" w:cs="Times New Roman"/>
          <w:sz w:val="24"/>
          <w:szCs w:val="24"/>
        </w:rPr>
      </w:pPr>
      <w:r w:rsidRPr="00DF7A49">
        <w:rPr>
          <w:rFonts w:ascii="Times New Roman" w:hAnsi="Times New Roman" w:cs="Times New Roman"/>
          <w:sz w:val="24"/>
          <w:szCs w:val="24"/>
        </w:rPr>
        <w:t>To prove a breach of duty of care, they must show that they suffered an injury. The sa</w:t>
      </w:r>
      <w:r w:rsidR="008F1FF2" w:rsidRPr="00DF7A49">
        <w:rPr>
          <w:rFonts w:ascii="Times New Roman" w:hAnsi="Times New Roman" w:cs="Times New Roman"/>
          <w:sz w:val="24"/>
          <w:szCs w:val="24"/>
        </w:rPr>
        <w:t>id in</w:t>
      </w:r>
      <w:r w:rsidRPr="00DF7A49">
        <w:rPr>
          <w:rFonts w:ascii="Times New Roman" w:hAnsi="Times New Roman" w:cs="Times New Roman"/>
          <w:sz w:val="24"/>
          <w:szCs w:val="24"/>
        </w:rPr>
        <w:t xml:space="preserve">jury sustained should be a direct consequence of the breach of duty of care by the party at </w:t>
      </w:r>
      <w:r w:rsidRPr="00DF7A49">
        <w:rPr>
          <w:rFonts w:ascii="Times New Roman" w:hAnsi="Times New Roman" w:cs="Times New Roman"/>
          <w:sz w:val="24"/>
          <w:szCs w:val="24"/>
        </w:rPr>
        <w:t>fault</w:t>
      </w:r>
      <w:r w:rsidR="00AD4338" w:rsidRPr="00DF7A49">
        <w:rPr>
          <w:rFonts w:ascii="Times New Roman" w:eastAsia="Times New Roman" w:hAnsi="Times New Roman" w:cs="Times New Roman"/>
          <w:sz w:val="24"/>
          <w:szCs w:val="24"/>
        </w:rPr>
        <w:t xml:space="preserve"> (Simmons,2019)</w:t>
      </w:r>
      <w:r w:rsidRPr="00DF7A49">
        <w:rPr>
          <w:rFonts w:ascii="Times New Roman" w:hAnsi="Times New Roman" w:cs="Times New Roman"/>
          <w:sz w:val="24"/>
          <w:szCs w:val="24"/>
        </w:rPr>
        <w:t>.</w:t>
      </w:r>
      <w:r w:rsidR="008F1FF2" w:rsidRPr="00DF7A49">
        <w:rPr>
          <w:rFonts w:ascii="Times New Roman" w:hAnsi="Times New Roman" w:cs="Times New Roman"/>
          <w:sz w:val="24"/>
          <w:szCs w:val="24"/>
        </w:rPr>
        <w:t xml:space="preserve"> In our case</w:t>
      </w:r>
      <w:r w:rsidR="00C45B79" w:rsidRPr="00DF7A49">
        <w:rPr>
          <w:rFonts w:ascii="Times New Roman" w:hAnsi="Times New Roman" w:cs="Times New Roman"/>
          <w:sz w:val="24"/>
          <w:szCs w:val="24"/>
        </w:rPr>
        <w:t>,</w:t>
      </w:r>
      <w:r w:rsidR="008F1FF2" w:rsidRPr="00DF7A49">
        <w:rPr>
          <w:rFonts w:ascii="Times New Roman" w:hAnsi="Times New Roman" w:cs="Times New Roman"/>
          <w:sz w:val="24"/>
          <w:szCs w:val="24"/>
        </w:rPr>
        <w:t xml:space="preserve"> Rebecca</w:t>
      </w:r>
      <w:r w:rsidR="00C45B79" w:rsidRPr="00DF7A49">
        <w:rPr>
          <w:rFonts w:ascii="Times New Roman" w:hAnsi="Times New Roman" w:cs="Times New Roman"/>
          <w:sz w:val="24"/>
          <w:szCs w:val="24"/>
        </w:rPr>
        <w:t xml:space="preserve"> touched the paint and suffered severe burns on her hands. Additionally, due to the breach of duty of care, Rebecca did not receive the paint she wanted as agreed in the </w:t>
      </w:r>
      <w:r w:rsidR="00757A88" w:rsidRPr="00DF7A49">
        <w:rPr>
          <w:rFonts w:ascii="Times New Roman" w:hAnsi="Times New Roman" w:cs="Times New Roman"/>
          <w:sz w:val="24"/>
          <w:szCs w:val="24"/>
        </w:rPr>
        <w:t>purchase contract. Furthermore, as a company policy Pearson Claimed that they do not accept returns of goods once delivered and opened. Barring</w:t>
      </w:r>
      <w:r w:rsidR="00C45B79" w:rsidRPr="00DF7A49">
        <w:rPr>
          <w:rFonts w:ascii="Times New Roman" w:hAnsi="Times New Roman" w:cs="Times New Roman"/>
          <w:sz w:val="24"/>
          <w:szCs w:val="24"/>
        </w:rPr>
        <w:t xml:space="preserve"> Rebecca from returning the said imp</w:t>
      </w:r>
      <w:r w:rsidR="00757A88" w:rsidRPr="00DF7A49">
        <w:rPr>
          <w:rFonts w:ascii="Times New Roman" w:hAnsi="Times New Roman" w:cs="Times New Roman"/>
          <w:sz w:val="24"/>
          <w:szCs w:val="24"/>
        </w:rPr>
        <w:t>r</w:t>
      </w:r>
      <w:r w:rsidR="00C45B79" w:rsidRPr="00DF7A49">
        <w:rPr>
          <w:rFonts w:ascii="Times New Roman" w:hAnsi="Times New Roman" w:cs="Times New Roman"/>
          <w:sz w:val="24"/>
          <w:szCs w:val="24"/>
        </w:rPr>
        <w:t>oper tin</w:t>
      </w:r>
      <w:r w:rsidR="00757A88" w:rsidRPr="00DF7A49">
        <w:rPr>
          <w:rFonts w:ascii="Times New Roman" w:hAnsi="Times New Roman" w:cs="Times New Roman"/>
          <w:sz w:val="24"/>
          <w:szCs w:val="24"/>
        </w:rPr>
        <w:t>s of paint, will cause</w:t>
      </w:r>
      <w:r w:rsidR="00C45B79" w:rsidRPr="00DF7A49">
        <w:rPr>
          <w:rFonts w:ascii="Times New Roman" w:hAnsi="Times New Roman" w:cs="Times New Roman"/>
          <w:sz w:val="24"/>
          <w:szCs w:val="24"/>
        </w:rPr>
        <w:t xml:space="preserve"> an unlawful and irreparable loss</w:t>
      </w:r>
      <w:r w:rsidR="00757A88" w:rsidRPr="00DF7A49">
        <w:rPr>
          <w:rFonts w:ascii="Times New Roman" w:hAnsi="Times New Roman" w:cs="Times New Roman"/>
          <w:sz w:val="24"/>
          <w:szCs w:val="24"/>
        </w:rPr>
        <w:t xml:space="preserve"> to her business</w:t>
      </w:r>
      <w:r w:rsidR="00C45B79" w:rsidRPr="00DF7A49">
        <w:rPr>
          <w:rFonts w:ascii="Times New Roman" w:hAnsi="Times New Roman" w:cs="Times New Roman"/>
          <w:sz w:val="24"/>
          <w:szCs w:val="24"/>
        </w:rPr>
        <w:t>.</w:t>
      </w:r>
    </w:p>
    <w:p w14:paraId="247EA00C" w14:textId="77777777" w:rsidR="005164EA" w:rsidRPr="00DF7A49" w:rsidRDefault="00F815FF" w:rsidP="007D25F9">
      <w:pPr>
        <w:pStyle w:val="ListParagraph"/>
        <w:numPr>
          <w:ilvl w:val="0"/>
          <w:numId w:val="2"/>
        </w:numPr>
        <w:spacing w:after="0" w:line="480" w:lineRule="auto"/>
        <w:rPr>
          <w:rFonts w:ascii="Times New Roman" w:hAnsi="Times New Roman" w:cs="Times New Roman"/>
          <w:sz w:val="24"/>
          <w:szCs w:val="24"/>
        </w:rPr>
      </w:pPr>
      <w:r w:rsidRPr="00DF7A49">
        <w:rPr>
          <w:rFonts w:ascii="Times New Roman" w:hAnsi="Times New Roman" w:cs="Times New Roman"/>
          <w:sz w:val="24"/>
          <w:szCs w:val="24"/>
        </w:rPr>
        <w:t>The plainti</w:t>
      </w:r>
      <w:r w:rsidR="007E4AD5" w:rsidRPr="00DF7A49">
        <w:rPr>
          <w:rFonts w:ascii="Times New Roman" w:hAnsi="Times New Roman" w:cs="Times New Roman"/>
          <w:sz w:val="24"/>
          <w:szCs w:val="24"/>
        </w:rPr>
        <w:t>ff must have suffered actual, le</w:t>
      </w:r>
      <w:r w:rsidRPr="00DF7A49">
        <w:rPr>
          <w:rFonts w:ascii="Times New Roman" w:hAnsi="Times New Roman" w:cs="Times New Roman"/>
          <w:sz w:val="24"/>
          <w:szCs w:val="24"/>
        </w:rPr>
        <w:t>gally recognizable damages.</w:t>
      </w:r>
    </w:p>
    <w:p w14:paraId="28CEBBA3" w14:textId="77777777" w:rsidR="005164EA" w:rsidRPr="00DF7A49" w:rsidRDefault="00F815FF" w:rsidP="007D25F9">
      <w:pPr>
        <w:spacing w:after="0" w:line="480" w:lineRule="auto"/>
        <w:ind w:firstLine="360"/>
        <w:rPr>
          <w:rFonts w:ascii="Times New Roman" w:hAnsi="Times New Roman" w:cs="Times New Roman"/>
          <w:sz w:val="24"/>
          <w:szCs w:val="24"/>
        </w:rPr>
      </w:pPr>
      <w:r w:rsidRPr="00DF7A49">
        <w:rPr>
          <w:rFonts w:ascii="Times New Roman" w:hAnsi="Times New Roman" w:cs="Times New Roman"/>
          <w:sz w:val="24"/>
          <w:szCs w:val="24"/>
        </w:rPr>
        <w:t>The victim must prove the extent of damages caused by the defendant's breach of duty of care. The damages caused may take the form of pecuniary business losses, medical bills, pain, and suffering. In our case, Rebecca</w:t>
      </w:r>
      <w:r w:rsidRPr="00DF7A49">
        <w:rPr>
          <w:rFonts w:ascii="Times New Roman" w:hAnsi="Times New Roman" w:cs="Times New Roman"/>
          <w:sz w:val="24"/>
          <w:szCs w:val="24"/>
        </w:rPr>
        <w:t xml:space="preserve"> </w:t>
      </w:r>
      <w:r w:rsidR="007E4AD5" w:rsidRPr="00DF7A49">
        <w:rPr>
          <w:rFonts w:ascii="Times New Roman" w:hAnsi="Times New Roman" w:cs="Times New Roman"/>
          <w:sz w:val="24"/>
          <w:szCs w:val="24"/>
        </w:rPr>
        <w:t>suffered</w:t>
      </w:r>
      <w:r w:rsidRPr="00DF7A49">
        <w:rPr>
          <w:rFonts w:ascii="Times New Roman" w:hAnsi="Times New Roman" w:cs="Times New Roman"/>
          <w:sz w:val="24"/>
          <w:szCs w:val="24"/>
        </w:rPr>
        <w:t xml:space="preserve"> not only </w:t>
      </w:r>
      <w:r w:rsidR="007E4AD5" w:rsidRPr="00DF7A49">
        <w:rPr>
          <w:rFonts w:ascii="Times New Roman" w:hAnsi="Times New Roman" w:cs="Times New Roman"/>
          <w:sz w:val="24"/>
          <w:szCs w:val="24"/>
        </w:rPr>
        <w:t>physical</w:t>
      </w:r>
      <w:r w:rsidRPr="00DF7A49">
        <w:rPr>
          <w:rFonts w:ascii="Times New Roman" w:hAnsi="Times New Roman" w:cs="Times New Roman"/>
          <w:sz w:val="24"/>
          <w:szCs w:val="24"/>
        </w:rPr>
        <w:t xml:space="preserve"> pain and suffering, but her business was also affected in that she was unable to meet her </w:t>
      </w:r>
      <w:r w:rsidR="007E4AD5" w:rsidRPr="00DF7A49">
        <w:rPr>
          <w:rFonts w:ascii="Times New Roman" w:hAnsi="Times New Roman" w:cs="Times New Roman"/>
          <w:sz w:val="24"/>
          <w:szCs w:val="24"/>
        </w:rPr>
        <w:t>clients’</w:t>
      </w:r>
      <w:r w:rsidRPr="00DF7A49">
        <w:rPr>
          <w:rFonts w:ascii="Times New Roman" w:hAnsi="Times New Roman" w:cs="Times New Roman"/>
          <w:sz w:val="24"/>
          <w:szCs w:val="24"/>
        </w:rPr>
        <w:t xml:space="preserve"> </w:t>
      </w:r>
      <w:r w:rsidR="007E4AD5" w:rsidRPr="00DF7A49">
        <w:rPr>
          <w:rFonts w:ascii="Times New Roman" w:hAnsi="Times New Roman" w:cs="Times New Roman"/>
          <w:sz w:val="24"/>
          <w:szCs w:val="24"/>
        </w:rPr>
        <w:t>needs in good time due to the burns she suffered.</w:t>
      </w:r>
    </w:p>
    <w:p w14:paraId="1E011670" w14:textId="77777777" w:rsidR="007E4AD5" w:rsidRPr="00DF7A49" w:rsidRDefault="00F815FF" w:rsidP="007D25F9">
      <w:pPr>
        <w:spacing w:after="0" w:line="480" w:lineRule="auto"/>
        <w:jc w:val="center"/>
        <w:rPr>
          <w:rFonts w:ascii="Times New Roman" w:hAnsi="Times New Roman" w:cs="Times New Roman"/>
          <w:sz w:val="24"/>
          <w:szCs w:val="24"/>
        </w:rPr>
      </w:pPr>
      <w:r w:rsidRPr="00DF7A49">
        <w:rPr>
          <w:rFonts w:ascii="Times New Roman" w:hAnsi="Times New Roman" w:cs="Times New Roman"/>
          <w:sz w:val="24"/>
          <w:szCs w:val="24"/>
        </w:rPr>
        <w:t>Pearson Ltd’s liability to negligence and Restitution to Rebecca</w:t>
      </w:r>
    </w:p>
    <w:p w14:paraId="2AC67F56" w14:textId="77777777" w:rsidR="00D758FA" w:rsidRPr="00DF7A49" w:rsidRDefault="00F815FF" w:rsidP="007D25F9">
      <w:pPr>
        <w:spacing w:after="0" w:line="480" w:lineRule="auto"/>
        <w:ind w:firstLine="720"/>
        <w:rPr>
          <w:rFonts w:ascii="Times New Roman" w:hAnsi="Times New Roman" w:cs="Times New Roman"/>
          <w:sz w:val="24"/>
          <w:szCs w:val="24"/>
        </w:rPr>
      </w:pPr>
      <w:r w:rsidRPr="00DF7A49">
        <w:rPr>
          <w:rFonts w:ascii="Times New Roman" w:hAnsi="Times New Roman" w:cs="Times New Roman"/>
          <w:sz w:val="24"/>
          <w:szCs w:val="24"/>
        </w:rPr>
        <w:t>Clause 120 and</w:t>
      </w:r>
      <w:r w:rsidRPr="00DF7A49">
        <w:rPr>
          <w:rFonts w:ascii="Times New Roman" w:hAnsi="Times New Roman" w:cs="Times New Roman"/>
          <w:sz w:val="24"/>
          <w:szCs w:val="24"/>
        </w:rPr>
        <w:t xml:space="preserve"> 121 of the Pearson Ltd's terms and conditions and null and void; this is because Pearson ltd is at fault from the onset. Pearson </w:t>
      </w:r>
      <w:r w:rsidR="007D1629" w:rsidRPr="00DF7A49">
        <w:rPr>
          <w:rFonts w:ascii="Times New Roman" w:hAnsi="Times New Roman" w:cs="Times New Roman"/>
          <w:sz w:val="24"/>
          <w:szCs w:val="24"/>
        </w:rPr>
        <w:t xml:space="preserve">ltd </w:t>
      </w:r>
      <w:r w:rsidR="009A7F86" w:rsidRPr="00DF7A49">
        <w:rPr>
          <w:rFonts w:ascii="Times New Roman" w:hAnsi="Times New Roman" w:cs="Times New Roman"/>
          <w:sz w:val="24"/>
          <w:szCs w:val="24"/>
        </w:rPr>
        <w:t>was</w:t>
      </w:r>
      <w:r w:rsidRPr="00DF7A49">
        <w:rPr>
          <w:rFonts w:ascii="Times New Roman" w:hAnsi="Times New Roman" w:cs="Times New Roman"/>
          <w:sz w:val="24"/>
          <w:szCs w:val="24"/>
        </w:rPr>
        <w:t xml:space="preserve"> in breach of duty of care and hence </w:t>
      </w:r>
      <w:r w:rsidRPr="00DF7A49">
        <w:rPr>
          <w:rFonts w:ascii="Times New Roman" w:hAnsi="Times New Roman" w:cs="Times New Roman"/>
          <w:sz w:val="24"/>
          <w:szCs w:val="24"/>
        </w:rPr>
        <w:lastRenderedPageBreak/>
        <w:t>negligent from the moment they manufactured the paint and decided to sell it to in</w:t>
      </w:r>
      <w:r w:rsidRPr="00DF7A49">
        <w:rPr>
          <w:rFonts w:ascii="Times New Roman" w:hAnsi="Times New Roman" w:cs="Times New Roman"/>
          <w:sz w:val="24"/>
          <w:szCs w:val="24"/>
        </w:rPr>
        <w:t xml:space="preserve">nocent buyers. Further, they violated their customer's duty of care when they delivered a product that did not meet the specified requirements of their client, Rebecca, when she made the purchase. </w:t>
      </w:r>
    </w:p>
    <w:p w14:paraId="1C0FC602" w14:textId="77777777" w:rsidR="007E4AD5" w:rsidRPr="00DF7A49" w:rsidRDefault="00F815FF" w:rsidP="007D25F9">
      <w:pPr>
        <w:spacing w:after="0" w:line="480" w:lineRule="auto"/>
        <w:rPr>
          <w:rFonts w:ascii="Times New Roman" w:hAnsi="Times New Roman" w:cs="Times New Roman"/>
          <w:sz w:val="24"/>
          <w:szCs w:val="24"/>
        </w:rPr>
      </w:pPr>
      <w:r w:rsidRPr="00DF7A49">
        <w:rPr>
          <w:rFonts w:ascii="Times New Roman" w:hAnsi="Times New Roman" w:cs="Times New Roman"/>
          <w:sz w:val="24"/>
          <w:szCs w:val="24"/>
        </w:rPr>
        <w:t>Pearson ltd therefore, cannot forcefully hinder a customer</w:t>
      </w:r>
      <w:r w:rsidRPr="00DF7A49">
        <w:rPr>
          <w:rFonts w:ascii="Times New Roman" w:hAnsi="Times New Roman" w:cs="Times New Roman"/>
          <w:sz w:val="24"/>
          <w:szCs w:val="24"/>
        </w:rPr>
        <w:t xml:space="preserve"> from returning a product that did not meet the required quality and prior given a description by the Contract.</w:t>
      </w:r>
      <w:r w:rsidR="00D758FA" w:rsidRPr="00DF7A49">
        <w:rPr>
          <w:rFonts w:ascii="Times New Roman" w:hAnsi="Times New Roman" w:cs="Times New Roman"/>
          <w:sz w:val="24"/>
          <w:szCs w:val="24"/>
        </w:rPr>
        <w:t xml:space="preserve"> </w:t>
      </w:r>
      <w:r w:rsidRPr="00DF7A49">
        <w:rPr>
          <w:rFonts w:ascii="Times New Roman" w:hAnsi="Times New Roman" w:cs="Times New Roman"/>
          <w:sz w:val="24"/>
          <w:szCs w:val="24"/>
        </w:rPr>
        <w:t>However, where Pearson ltd accurately delivered paint that was up to standards and met the clients' specifications, then the two disclaimer clau</w:t>
      </w:r>
      <w:r w:rsidRPr="00DF7A49">
        <w:rPr>
          <w:rFonts w:ascii="Times New Roman" w:hAnsi="Times New Roman" w:cs="Times New Roman"/>
          <w:sz w:val="24"/>
          <w:szCs w:val="24"/>
        </w:rPr>
        <w:t>ses would have been enforceable.</w:t>
      </w:r>
    </w:p>
    <w:p w14:paraId="242C044F" w14:textId="01FCEF40" w:rsidR="009A7F86" w:rsidRPr="00DF7A49" w:rsidRDefault="00F815FF" w:rsidP="007D25F9">
      <w:pPr>
        <w:spacing w:after="0" w:line="480" w:lineRule="auto"/>
        <w:ind w:firstLine="720"/>
        <w:rPr>
          <w:rFonts w:ascii="Times New Roman" w:hAnsi="Times New Roman" w:cs="Times New Roman"/>
          <w:sz w:val="24"/>
          <w:szCs w:val="24"/>
        </w:rPr>
      </w:pPr>
      <w:r w:rsidRPr="00DF7A49">
        <w:rPr>
          <w:rFonts w:ascii="Times New Roman" w:hAnsi="Times New Roman" w:cs="Times New Roman"/>
          <w:sz w:val="24"/>
          <w:szCs w:val="24"/>
        </w:rPr>
        <w:t>Therefore, it is my opinion that Pearson Ltd is liable for the tort of negligence against Rebecca. Upon application to the court, the court may decide to rescind the Contract or grant an order of specific performance. Addit</w:t>
      </w:r>
      <w:r w:rsidRPr="00DF7A49">
        <w:rPr>
          <w:rFonts w:ascii="Times New Roman" w:hAnsi="Times New Roman" w:cs="Times New Roman"/>
          <w:sz w:val="24"/>
          <w:szCs w:val="24"/>
        </w:rPr>
        <w:t>ionally, regarding the bodily harm suffered by Rebecca, Pearson ltd is bound to restitute her back to her initial position before she suffered the injury. Restitution would be in the form of compensation for all medical expenses incurred.</w:t>
      </w:r>
    </w:p>
    <w:p w14:paraId="5F73182E" w14:textId="5D7383D0" w:rsidR="00DF7A49" w:rsidRPr="00DF7A49" w:rsidRDefault="00DF7A49" w:rsidP="007D25F9">
      <w:pPr>
        <w:spacing w:after="0" w:line="480" w:lineRule="auto"/>
        <w:rPr>
          <w:rFonts w:ascii="Times New Roman" w:hAnsi="Times New Roman" w:cs="Times New Roman"/>
          <w:sz w:val="24"/>
          <w:szCs w:val="24"/>
        </w:rPr>
      </w:pPr>
    </w:p>
    <w:p w14:paraId="3394B102" w14:textId="2B1B5150" w:rsidR="00DF7A49" w:rsidRPr="007D25F9" w:rsidRDefault="00DF7A49" w:rsidP="007D25F9">
      <w:pPr>
        <w:spacing w:after="0" w:line="480" w:lineRule="auto"/>
        <w:jc w:val="center"/>
        <w:rPr>
          <w:rFonts w:ascii="Times New Roman" w:hAnsi="Times New Roman" w:cs="Times New Roman"/>
          <w:b/>
          <w:bCs/>
          <w:sz w:val="24"/>
          <w:szCs w:val="24"/>
        </w:rPr>
      </w:pPr>
      <w:r w:rsidRPr="007D25F9">
        <w:rPr>
          <w:rFonts w:ascii="Times New Roman" w:hAnsi="Times New Roman" w:cs="Times New Roman"/>
          <w:b/>
          <w:bCs/>
          <w:sz w:val="24"/>
          <w:szCs w:val="24"/>
        </w:rPr>
        <w:t>Question 4</w:t>
      </w:r>
    </w:p>
    <w:p w14:paraId="35573E87" w14:textId="6FA81C73" w:rsidR="00DF7A49" w:rsidRPr="007D25F9" w:rsidRDefault="00DF7A49" w:rsidP="00604393">
      <w:pPr>
        <w:pStyle w:val="ListParagraph"/>
        <w:numPr>
          <w:ilvl w:val="0"/>
          <w:numId w:val="3"/>
        </w:numPr>
        <w:spacing w:after="0" w:line="480" w:lineRule="auto"/>
        <w:ind w:left="360"/>
        <w:jc w:val="center"/>
        <w:rPr>
          <w:rFonts w:ascii="Times New Roman" w:hAnsi="Times New Roman" w:cs="Times New Roman"/>
          <w:sz w:val="24"/>
          <w:szCs w:val="24"/>
        </w:rPr>
      </w:pPr>
      <w:r w:rsidRPr="007D25F9">
        <w:rPr>
          <w:rFonts w:ascii="Times New Roman" w:hAnsi="Times New Roman" w:cs="Times New Roman"/>
          <w:sz w:val="24"/>
          <w:szCs w:val="24"/>
        </w:rPr>
        <w:t>Whether they might have an action for duress against Rebecca</w:t>
      </w:r>
    </w:p>
    <w:p w14:paraId="6F068719" w14:textId="77777777" w:rsidR="00DF7A49" w:rsidRPr="00DF7A49" w:rsidRDefault="00DF7A49" w:rsidP="007D25F9">
      <w:pPr>
        <w:pStyle w:val="ListParagraph"/>
        <w:spacing w:after="0" w:line="480" w:lineRule="auto"/>
        <w:ind w:left="360" w:firstLine="720"/>
        <w:rPr>
          <w:rFonts w:ascii="Times New Roman" w:hAnsi="Times New Roman" w:cs="Times New Roman"/>
          <w:sz w:val="24"/>
          <w:szCs w:val="24"/>
        </w:rPr>
      </w:pPr>
      <w:r w:rsidRPr="00DF7A49">
        <w:rPr>
          <w:rFonts w:ascii="Times New Roman" w:hAnsi="Times New Roman" w:cs="Times New Roman"/>
          <w:sz w:val="24"/>
          <w:szCs w:val="24"/>
        </w:rPr>
        <w:t>The DWL does not have an action for duress against Rebecca. In the event of the act under duress. Although the plaintiff felt the severe injury in terms of financial losses since DWL had entered into a different contract which it was liable for a penalty in the event of failure to deliver (</w:t>
      </w:r>
      <w:r w:rsidRPr="00DF7A49">
        <w:rPr>
          <w:rFonts w:ascii="Times New Roman" w:hAnsi="Times New Roman" w:cs="Times New Roman"/>
          <w:color w:val="222222"/>
          <w:sz w:val="24"/>
          <w:szCs w:val="24"/>
          <w:shd w:val="clear" w:color="auto" w:fill="FFFFFF"/>
        </w:rPr>
        <w:t>Feldman, 2015).</w:t>
      </w:r>
      <w:r w:rsidRPr="00DF7A49">
        <w:rPr>
          <w:rFonts w:ascii="Times New Roman" w:hAnsi="Times New Roman" w:cs="Times New Roman"/>
          <w:sz w:val="24"/>
          <w:szCs w:val="24"/>
        </w:rPr>
        <w:t xml:space="preserve"> DWL paid the additional $ 2000 to Rebecca for her to subcontract and ensure the ring works were completed and delivered on time. </w:t>
      </w:r>
    </w:p>
    <w:p w14:paraId="6879C3EA" w14:textId="77777777" w:rsidR="00DF7A49" w:rsidRPr="00DF7A49" w:rsidRDefault="00DF7A49" w:rsidP="007D25F9">
      <w:pPr>
        <w:pStyle w:val="ListParagraph"/>
        <w:spacing w:after="0" w:line="480" w:lineRule="auto"/>
        <w:ind w:left="360" w:firstLine="720"/>
        <w:rPr>
          <w:rFonts w:ascii="Times New Roman" w:hAnsi="Times New Roman" w:cs="Times New Roman"/>
          <w:sz w:val="24"/>
          <w:szCs w:val="24"/>
        </w:rPr>
      </w:pPr>
      <w:r w:rsidRPr="00DF7A49">
        <w:rPr>
          <w:rFonts w:ascii="Times New Roman" w:hAnsi="Times New Roman" w:cs="Times New Roman"/>
          <w:sz w:val="24"/>
          <w:szCs w:val="24"/>
        </w:rPr>
        <w:t xml:space="preserve">In this case, Rebecca did not coerce the DWL into making a contract to increase the amount but only explained the circumstances that she was unable to finish since she was injured working on the paints of the ring ordered by the DWL. In this case, the victim, DWL, </w:t>
      </w:r>
      <w:r w:rsidRPr="00DF7A49">
        <w:rPr>
          <w:rFonts w:ascii="Times New Roman" w:hAnsi="Times New Roman" w:cs="Times New Roman"/>
          <w:sz w:val="24"/>
          <w:szCs w:val="24"/>
        </w:rPr>
        <w:lastRenderedPageBreak/>
        <w:t>had an alternative to look for another vendor within the two-week framework but opted to renegotiate the contract. The renegotiated contract is binding between DWL and Rebecca since both parties independently agreed about the contract terms and conditions.  Duress implies applying unduly influence, threats of psychological pressure in a bid to force the victim to behave confidently according to their wishes. In contract law, the duress has been applied as a form of defense about a crime involving the defendant using threats to coerce the plaintiff to commit a crime against their wishes. Although DWL was liable to a penalty for a different contract, Rebecca failed to deliver the ring. Rebeca might have understood how DWL wanted the ring and opted to manipulate the plaintiff to agree to a renegotiate the contract to have the band done by a third party.</w:t>
      </w:r>
    </w:p>
    <w:p w14:paraId="225DCF56" w14:textId="77777777" w:rsidR="00DF7A49" w:rsidRPr="00DF7A49" w:rsidRDefault="00DF7A49" w:rsidP="007D25F9">
      <w:pPr>
        <w:pStyle w:val="ListParagraph"/>
        <w:spacing w:after="0" w:line="480" w:lineRule="auto"/>
        <w:ind w:left="360" w:firstLine="720"/>
        <w:rPr>
          <w:rFonts w:ascii="Times New Roman" w:hAnsi="Times New Roman" w:cs="Times New Roman"/>
          <w:sz w:val="24"/>
          <w:szCs w:val="24"/>
        </w:rPr>
      </w:pPr>
      <w:r w:rsidRPr="00DF7A49">
        <w:rPr>
          <w:rFonts w:ascii="Times New Roman" w:hAnsi="Times New Roman" w:cs="Times New Roman"/>
          <w:sz w:val="24"/>
          <w:szCs w:val="24"/>
        </w:rPr>
        <w:t>A Duress vs. Necessity which entails both parties engaging in illegal activity to prevent harm to another party. In the case of DWL vs. Rebecca, the defendant can use the defense of necessity as well as duress of duress to illustrate that there was no alternative other than renegotiating the contract to have her way.  The economic duress, in this case, implies that the one-party has mounted the unlawful financial pressure unless the party agrees to enter into another contract (</w:t>
      </w:r>
      <w:r w:rsidRPr="00DF7A49">
        <w:rPr>
          <w:rFonts w:ascii="Times New Roman" w:hAnsi="Times New Roman" w:cs="Times New Roman"/>
          <w:color w:val="222222"/>
          <w:sz w:val="24"/>
          <w:szCs w:val="24"/>
          <w:shd w:val="clear" w:color="auto" w:fill="FFFFFF"/>
        </w:rPr>
        <w:t>Mather, 1981)</w:t>
      </w:r>
      <w:r w:rsidRPr="00DF7A49">
        <w:rPr>
          <w:rFonts w:ascii="Times New Roman" w:hAnsi="Times New Roman" w:cs="Times New Roman"/>
          <w:sz w:val="24"/>
          <w:szCs w:val="24"/>
        </w:rPr>
        <w:t xml:space="preserve">. The courts often put aside the agreement provided the plaintiff is in a position to prove that they did not have any alternative rather than enter into a contract. The DWL learned that Rebecca had finalized on the ring later before renegotiating the deal. DWL can argue that Rebecca, the defendant clearly understood the situation the company faced in the event it failed to deliver on the contract terms. However, the DWL did not claim to be coerced at any given point to renegotiate the contract to add $ 2000 to have the completion done by the assistant. In the Case Universe tankships v </w:t>
      </w:r>
      <w:r w:rsidRPr="00DF7A49">
        <w:rPr>
          <w:rFonts w:ascii="Times New Roman" w:hAnsi="Times New Roman" w:cs="Times New Roman"/>
          <w:sz w:val="24"/>
          <w:szCs w:val="24"/>
        </w:rPr>
        <w:lastRenderedPageBreak/>
        <w:t xml:space="preserve">international transport workers federation, the universe Sentinel (1983) 1AC 366 House of Lords where the ITWF blacked a ship which inhibited it from leaving the port. </w:t>
      </w:r>
    </w:p>
    <w:p w14:paraId="03E7DC3B" w14:textId="77777777" w:rsidR="00DF7A49" w:rsidRPr="00DF7A49" w:rsidRDefault="00DF7A49" w:rsidP="007D25F9">
      <w:pPr>
        <w:pStyle w:val="ListParagraph"/>
        <w:spacing w:after="0" w:line="480" w:lineRule="auto"/>
        <w:ind w:left="360" w:firstLine="720"/>
        <w:rPr>
          <w:rFonts w:ascii="Times New Roman" w:hAnsi="Times New Roman" w:cs="Times New Roman"/>
          <w:sz w:val="24"/>
          <w:szCs w:val="24"/>
        </w:rPr>
      </w:pPr>
      <w:r w:rsidRPr="00DF7A49">
        <w:rPr>
          <w:rFonts w:ascii="Times New Roman" w:hAnsi="Times New Roman" w:cs="Times New Roman"/>
          <w:sz w:val="24"/>
          <w:szCs w:val="24"/>
        </w:rPr>
        <w:t>The universal Sentinel was required to enter a contract to make payments as well as conditions that virtually demanded the ship owners to part with vast sums of money to the seafarer's international welfare fund. The ship owners were left with no alternative but agreed to terms and conditions to allow the ship to leave the port. After that, they sought to recover the monetary resources made to the welfare fund. The courts held that ship owners paid the funds under economic duress, and consequently, recovery was possible. The House of Lords ruled that the earlier case law was wrong in looking at the coercion of the will to vitiate the consent. In the analogy process wig the defense in the criminal law, it recognized that a defendant taking action under duress had the intention to engage in crime. However, it was excused from the crime because they lacked any alternative but to submit. In the case scenario, the plaintiff DWL agreed to enter into the renegotiated contract without any coercion from Rebecca. Rebecca, the defendant, was trying to recuse herself from the contract on the fact that she was injured and would do not she would do finishing as per required. The fact that she did not force DWL into agreeing to the new terms clearly illustrates that she did not have any cause of alarm on the case to respond.</w:t>
      </w:r>
    </w:p>
    <w:p w14:paraId="70F86992" w14:textId="14C21F78" w:rsidR="00DF7A49" w:rsidRPr="00DF7A49" w:rsidRDefault="00DF7A49" w:rsidP="007D25F9">
      <w:pPr>
        <w:spacing w:after="0" w:line="480" w:lineRule="auto"/>
        <w:ind w:firstLine="720"/>
        <w:rPr>
          <w:rFonts w:ascii="Times New Roman" w:hAnsi="Times New Roman" w:cs="Times New Roman"/>
          <w:sz w:val="24"/>
          <w:szCs w:val="24"/>
        </w:rPr>
      </w:pPr>
      <w:r w:rsidRPr="00DF7A49">
        <w:rPr>
          <w:rFonts w:ascii="Times New Roman" w:hAnsi="Times New Roman" w:cs="Times New Roman"/>
          <w:sz w:val="24"/>
          <w:szCs w:val="24"/>
        </w:rPr>
        <w:t xml:space="preserve">The </w:t>
      </w:r>
      <w:r w:rsidRPr="00DF7A49">
        <w:rPr>
          <w:rFonts w:ascii="Times New Roman" w:hAnsi="Times New Roman" w:cs="Times New Roman"/>
          <w:sz w:val="24"/>
          <w:szCs w:val="24"/>
        </w:rPr>
        <w:t xml:space="preserve">Rule Against </w:t>
      </w:r>
      <w:r w:rsidRPr="00DF7A49">
        <w:rPr>
          <w:rFonts w:ascii="Times New Roman" w:hAnsi="Times New Roman" w:cs="Times New Roman"/>
          <w:sz w:val="24"/>
          <w:szCs w:val="24"/>
        </w:rPr>
        <w:t xml:space="preserve">Hearsay </w:t>
      </w:r>
    </w:p>
    <w:p w14:paraId="04F6F157" w14:textId="77777777" w:rsidR="00DF7A49" w:rsidRPr="00DF7A49" w:rsidRDefault="00DF7A49" w:rsidP="007D25F9">
      <w:pPr>
        <w:pStyle w:val="ListParagraph"/>
        <w:spacing w:after="0" w:line="480" w:lineRule="auto"/>
        <w:ind w:left="360" w:firstLine="720"/>
        <w:rPr>
          <w:rFonts w:ascii="Times New Roman" w:hAnsi="Times New Roman" w:cs="Times New Roman"/>
          <w:sz w:val="24"/>
          <w:szCs w:val="24"/>
        </w:rPr>
      </w:pPr>
      <w:r w:rsidRPr="00DF7A49">
        <w:rPr>
          <w:rFonts w:ascii="Times New Roman" w:hAnsi="Times New Roman" w:cs="Times New Roman"/>
          <w:sz w:val="24"/>
          <w:szCs w:val="24"/>
        </w:rPr>
        <w:t>There is no compelling and concrete evidence to suggest that Rebecca had complete the project before time. DWL only depended on hearsay statements which cannot stand in a court of law as sufficient evidence.</w:t>
      </w:r>
    </w:p>
    <w:p w14:paraId="10954E48" w14:textId="316AD82F" w:rsidR="00DF7A49" w:rsidRPr="00DF7A49" w:rsidRDefault="00DF7A49" w:rsidP="007D25F9">
      <w:pPr>
        <w:pStyle w:val="ListParagraph"/>
        <w:spacing w:after="0" w:line="480" w:lineRule="auto"/>
        <w:ind w:left="360" w:firstLine="720"/>
        <w:rPr>
          <w:rFonts w:ascii="Times New Roman" w:hAnsi="Times New Roman" w:cs="Times New Roman"/>
          <w:color w:val="000000"/>
          <w:sz w:val="24"/>
          <w:szCs w:val="24"/>
        </w:rPr>
      </w:pPr>
      <w:r w:rsidRPr="00DF7A49">
        <w:rPr>
          <w:rFonts w:ascii="Times New Roman" w:hAnsi="Times New Roman" w:cs="Times New Roman"/>
          <w:sz w:val="24"/>
          <w:szCs w:val="24"/>
        </w:rPr>
        <w:t xml:space="preserve">Although the rule against hearsay is not pronounced in any of the federal </w:t>
      </w:r>
      <w:r w:rsidR="008E4193" w:rsidRPr="00DF7A49">
        <w:rPr>
          <w:rFonts w:ascii="Times New Roman" w:hAnsi="Times New Roman" w:cs="Times New Roman"/>
          <w:sz w:val="24"/>
          <w:szCs w:val="24"/>
        </w:rPr>
        <w:t>statute’s</w:t>
      </w:r>
      <w:r w:rsidRPr="00DF7A49">
        <w:rPr>
          <w:rFonts w:ascii="Times New Roman" w:hAnsi="Times New Roman" w:cs="Times New Roman"/>
          <w:sz w:val="24"/>
          <w:szCs w:val="24"/>
        </w:rPr>
        <w:t xml:space="preserve"> courts, tend to rely on such evidence on the account that the statements are made by other </w:t>
      </w:r>
      <w:r w:rsidRPr="00DF7A49">
        <w:rPr>
          <w:rFonts w:ascii="Times New Roman" w:hAnsi="Times New Roman" w:cs="Times New Roman"/>
          <w:sz w:val="24"/>
          <w:szCs w:val="24"/>
        </w:rPr>
        <w:lastRenderedPageBreak/>
        <w:t xml:space="preserve">parties not present in the court. In the case, Wright v Doe d. Tatham's (1837) 112 E.R letters that were addressed to the deceased testator while treating him an unsound mind person could not be administered as evidence regarding his sanity. In another case, Gresham Hotel Co. (ltd) v. Manning (1867) Ir. R. 1 C.L. 125 an evidence by customer’s complaints were not administered in a court regarding the issue of obstruction of light via potential customers when the defendant raised his building. In a case, </w:t>
      </w:r>
      <w:r w:rsidRPr="00DF7A49">
        <w:rPr>
          <w:rFonts w:ascii="Times New Roman" w:hAnsi="Times New Roman" w:cs="Times New Roman"/>
          <w:color w:val="000000"/>
          <w:sz w:val="24"/>
          <w:szCs w:val="24"/>
        </w:rPr>
        <w:t xml:space="preserve">Teper v. R. [1952] A.C. 480, where the privy council held the evidence of the police officer could not contradict an alibi of a shop owner on account of arson in his shop that he heard an individual shouting, “Your place burning and you going away from the fire."  This clearly illustrates that hearsay statements do not stand trial in the court case. </w:t>
      </w:r>
    </w:p>
    <w:p w14:paraId="4AE8D20F" w14:textId="77777777" w:rsidR="00DF7A49" w:rsidRPr="00DF7A49" w:rsidRDefault="00DF7A49" w:rsidP="007D25F9">
      <w:pPr>
        <w:pStyle w:val="ListParagraph"/>
        <w:spacing w:after="0" w:line="480" w:lineRule="auto"/>
        <w:ind w:left="360" w:firstLine="720"/>
        <w:rPr>
          <w:rFonts w:ascii="Times New Roman" w:hAnsi="Times New Roman" w:cs="Times New Roman"/>
          <w:color w:val="000000"/>
          <w:sz w:val="24"/>
          <w:szCs w:val="24"/>
        </w:rPr>
      </w:pPr>
      <w:r w:rsidRPr="00DF7A49">
        <w:rPr>
          <w:rFonts w:ascii="Times New Roman" w:hAnsi="Times New Roman" w:cs="Times New Roman"/>
          <w:color w:val="000000"/>
          <w:sz w:val="24"/>
          <w:szCs w:val="24"/>
        </w:rPr>
        <w:t xml:space="preserve">The DWL was relying on hearsay statements that Rebecca had completed the work before the renegotiated contract between DWL and Rebecca.  The fact that DWL failed to conduct due diligence to prove Rebecca's claim before renegotiating the contract amounts to the loss of $ 2000 agreed later between DWL and Rebecca. </w:t>
      </w:r>
    </w:p>
    <w:p w14:paraId="42E7691F" w14:textId="0BD56F7E" w:rsidR="00DF7A49" w:rsidRPr="00DF7A49" w:rsidRDefault="00DF7A49" w:rsidP="007C7BEC">
      <w:pPr>
        <w:pStyle w:val="ListParagraph"/>
        <w:spacing w:after="0" w:line="480" w:lineRule="auto"/>
        <w:ind w:left="360" w:firstLine="720"/>
        <w:rPr>
          <w:rFonts w:ascii="Times New Roman" w:hAnsi="Times New Roman" w:cs="Times New Roman"/>
          <w:sz w:val="24"/>
          <w:szCs w:val="24"/>
        </w:rPr>
      </w:pPr>
      <w:r w:rsidRPr="00DF7A49">
        <w:rPr>
          <w:rFonts w:ascii="Times New Roman" w:hAnsi="Times New Roman" w:cs="Times New Roman"/>
          <w:color w:val="000000"/>
          <w:sz w:val="24"/>
          <w:szCs w:val="24"/>
        </w:rPr>
        <w:t xml:space="preserve">In conclusion, DWL does not have grounds to seek compensation against Rebecca on the grounds of duress. This is because the contract was signed by the willing parties and could be terminated. Rebecca proved beyond any unreasonable doubt that she was unable to deliver due to bodily harm that Rebecca sustained while working on the order. DWL failed to carry out due diligence on the state of the ring before renegotiating the contract, and since hearsay statements </w:t>
      </w:r>
      <w:r w:rsidR="008E4193" w:rsidRPr="00DF7A49">
        <w:rPr>
          <w:rFonts w:ascii="Times New Roman" w:hAnsi="Times New Roman" w:cs="Times New Roman"/>
          <w:color w:val="000000"/>
          <w:sz w:val="24"/>
          <w:szCs w:val="24"/>
        </w:rPr>
        <w:t>cannot</w:t>
      </w:r>
      <w:r w:rsidRPr="00DF7A49">
        <w:rPr>
          <w:rFonts w:ascii="Times New Roman" w:hAnsi="Times New Roman" w:cs="Times New Roman"/>
          <w:color w:val="000000"/>
          <w:sz w:val="24"/>
          <w:szCs w:val="24"/>
        </w:rPr>
        <w:t xml:space="preserve"> act as evidence in a court of law, DWL cannot sure Rebecca on duress terms. </w:t>
      </w:r>
    </w:p>
    <w:p w14:paraId="3F82365E" w14:textId="016C9ACE" w:rsidR="00DF7A49" w:rsidRPr="00DF7A49" w:rsidRDefault="00DF7A49" w:rsidP="007D25F9">
      <w:pPr>
        <w:spacing w:after="0" w:line="480" w:lineRule="auto"/>
        <w:rPr>
          <w:rFonts w:ascii="Times New Roman" w:hAnsi="Times New Roman" w:cs="Times New Roman"/>
          <w:sz w:val="24"/>
          <w:szCs w:val="24"/>
        </w:rPr>
      </w:pPr>
    </w:p>
    <w:p w14:paraId="43BA47AE" w14:textId="77777777" w:rsidR="00DF7A49" w:rsidRPr="00DF7A49" w:rsidRDefault="00DF7A49" w:rsidP="007D25F9">
      <w:pPr>
        <w:spacing w:after="0" w:line="480" w:lineRule="auto"/>
        <w:rPr>
          <w:rFonts w:ascii="Times New Roman" w:hAnsi="Times New Roman" w:cs="Times New Roman"/>
          <w:sz w:val="24"/>
          <w:szCs w:val="24"/>
        </w:rPr>
      </w:pPr>
    </w:p>
    <w:p w14:paraId="7B1EFD72" w14:textId="77777777" w:rsidR="00491B8E" w:rsidRPr="00DF7A49" w:rsidRDefault="00F815FF" w:rsidP="007D25F9">
      <w:pPr>
        <w:spacing w:after="0" w:line="480" w:lineRule="auto"/>
        <w:jc w:val="center"/>
        <w:rPr>
          <w:rStyle w:val="Emphasis"/>
          <w:rFonts w:ascii="Times New Roman" w:hAnsi="Times New Roman" w:cs="Times New Roman"/>
          <w:i w:val="0"/>
          <w:sz w:val="24"/>
          <w:szCs w:val="24"/>
        </w:rPr>
      </w:pPr>
      <w:r w:rsidRPr="00DF7A49">
        <w:rPr>
          <w:rStyle w:val="Emphasis"/>
          <w:rFonts w:ascii="Times New Roman" w:hAnsi="Times New Roman" w:cs="Times New Roman"/>
          <w:i w:val="0"/>
          <w:sz w:val="24"/>
          <w:szCs w:val="24"/>
        </w:rPr>
        <w:lastRenderedPageBreak/>
        <w:t>References</w:t>
      </w:r>
    </w:p>
    <w:p w14:paraId="1242F1E0" w14:textId="77777777" w:rsidR="00DF7A49" w:rsidRPr="00DF7A49" w:rsidRDefault="00DF7A49" w:rsidP="007D25F9">
      <w:pPr>
        <w:spacing w:after="0" w:line="480" w:lineRule="auto"/>
        <w:rPr>
          <w:rStyle w:val="st"/>
          <w:rFonts w:ascii="Times New Roman" w:hAnsi="Times New Roman" w:cs="Times New Roman"/>
          <w:sz w:val="24"/>
          <w:szCs w:val="24"/>
        </w:rPr>
      </w:pPr>
      <w:r w:rsidRPr="00DF7A49">
        <w:rPr>
          <w:rStyle w:val="Emphasis"/>
          <w:rFonts w:ascii="Times New Roman" w:hAnsi="Times New Roman" w:cs="Times New Roman"/>
          <w:i w:val="0"/>
          <w:sz w:val="24"/>
          <w:szCs w:val="24"/>
        </w:rPr>
        <w:t>Donoghue v Stevenson</w:t>
      </w:r>
      <w:r w:rsidRPr="00DF7A49">
        <w:rPr>
          <w:rStyle w:val="st"/>
          <w:rFonts w:ascii="Times New Roman" w:hAnsi="Times New Roman" w:cs="Times New Roman"/>
          <w:sz w:val="24"/>
          <w:szCs w:val="24"/>
        </w:rPr>
        <w:t xml:space="preserve"> [1932] UKHL 100</w:t>
      </w:r>
    </w:p>
    <w:p w14:paraId="2D45E136" w14:textId="77777777" w:rsidR="00DF7A49" w:rsidRPr="00DF7A49" w:rsidRDefault="00DF7A49" w:rsidP="007D25F9">
      <w:pPr>
        <w:pStyle w:val="ListParagraph"/>
        <w:spacing w:after="0" w:line="480" w:lineRule="auto"/>
        <w:ind w:left="0"/>
        <w:rPr>
          <w:rFonts w:ascii="Times New Roman" w:hAnsi="Times New Roman" w:cs="Times New Roman"/>
          <w:sz w:val="24"/>
          <w:szCs w:val="24"/>
        </w:rPr>
      </w:pPr>
      <w:r w:rsidRPr="00DF7A49">
        <w:rPr>
          <w:rFonts w:ascii="Times New Roman" w:hAnsi="Times New Roman" w:cs="Times New Roman"/>
          <w:sz w:val="24"/>
          <w:szCs w:val="24"/>
        </w:rPr>
        <w:t>Gresham Hotel Co. (ltd) v. Manning (1867) Ir. R. 1 C.L. 125</w:t>
      </w:r>
    </w:p>
    <w:p w14:paraId="6CDDAF5A" w14:textId="77777777" w:rsidR="00DF7A49" w:rsidRPr="00DF7A49" w:rsidRDefault="00DF7A49" w:rsidP="007D25F9">
      <w:pPr>
        <w:spacing w:after="0" w:line="480" w:lineRule="auto"/>
        <w:rPr>
          <w:rStyle w:val="st"/>
          <w:rFonts w:ascii="Times New Roman" w:hAnsi="Times New Roman" w:cs="Times New Roman"/>
          <w:sz w:val="24"/>
          <w:szCs w:val="24"/>
        </w:rPr>
      </w:pPr>
      <w:r w:rsidRPr="00DF7A49">
        <w:rPr>
          <w:rStyle w:val="Emphasis"/>
          <w:rFonts w:ascii="Times New Roman" w:hAnsi="Times New Roman" w:cs="Times New Roman"/>
          <w:i w:val="0"/>
          <w:sz w:val="24"/>
          <w:szCs w:val="24"/>
        </w:rPr>
        <w:t>Smith v Hughes</w:t>
      </w:r>
      <w:r w:rsidRPr="00DF7A49">
        <w:rPr>
          <w:rStyle w:val="st"/>
          <w:rFonts w:ascii="Times New Roman" w:hAnsi="Times New Roman" w:cs="Times New Roman"/>
          <w:sz w:val="24"/>
          <w:szCs w:val="24"/>
        </w:rPr>
        <w:t xml:space="preserve"> (1871) LR 6 QB 597</w:t>
      </w:r>
    </w:p>
    <w:p w14:paraId="0F9D0EA1" w14:textId="77777777" w:rsidR="00DF7A49" w:rsidRPr="00DF7A49" w:rsidRDefault="00DF7A49" w:rsidP="007D25F9">
      <w:pPr>
        <w:pStyle w:val="ListParagraph"/>
        <w:spacing w:after="0" w:line="480" w:lineRule="auto"/>
        <w:ind w:left="0"/>
        <w:rPr>
          <w:rFonts w:ascii="Times New Roman" w:hAnsi="Times New Roman" w:cs="Times New Roman"/>
          <w:color w:val="000000"/>
          <w:sz w:val="24"/>
          <w:szCs w:val="24"/>
        </w:rPr>
      </w:pPr>
      <w:r w:rsidRPr="00DF7A49">
        <w:rPr>
          <w:rFonts w:ascii="Times New Roman" w:hAnsi="Times New Roman" w:cs="Times New Roman"/>
          <w:color w:val="000000"/>
          <w:sz w:val="24"/>
          <w:szCs w:val="24"/>
        </w:rPr>
        <w:t>Teper v. R. [1952] A.C. 480</w:t>
      </w:r>
    </w:p>
    <w:p w14:paraId="1746DE94" w14:textId="77777777" w:rsidR="00DF7A49" w:rsidRPr="00DF7A49" w:rsidRDefault="00DF7A49" w:rsidP="007D25F9">
      <w:pPr>
        <w:spacing w:after="0" w:line="480" w:lineRule="auto"/>
        <w:rPr>
          <w:rFonts w:ascii="Times New Roman" w:hAnsi="Times New Roman" w:cs="Times New Roman"/>
          <w:sz w:val="24"/>
          <w:szCs w:val="24"/>
        </w:rPr>
      </w:pPr>
      <w:r w:rsidRPr="00DF7A49">
        <w:rPr>
          <w:rFonts w:ascii="Times New Roman" w:hAnsi="Times New Roman" w:cs="Times New Roman"/>
          <w:sz w:val="24"/>
          <w:szCs w:val="24"/>
        </w:rPr>
        <w:t>Universe tankships v international transport workers federation, the universe Sentinel (1983) 1AC 366 House of Lords</w:t>
      </w:r>
    </w:p>
    <w:p w14:paraId="369FAF85" w14:textId="5FB7BB6D" w:rsidR="00DF7A49" w:rsidRPr="00DF7A49" w:rsidRDefault="00DF7A49" w:rsidP="007D25F9">
      <w:pPr>
        <w:pStyle w:val="ListParagraph"/>
        <w:spacing w:after="0" w:line="480" w:lineRule="auto"/>
        <w:ind w:left="0"/>
        <w:rPr>
          <w:rFonts w:ascii="Times New Roman" w:hAnsi="Times New Roman" w:cs="Times New Roman"/>
          <w:sz w:val="24"/>
          <w:szCs w:val="24"/>
        </w:rPr>
      </w:pPr>
      <w:r w:rsidRPr="00DF7A49">
        <w:rPr>
          <w:rFonts w:ascii="Times New Roman" w:hAnsi="Times New Roman" w:cs="Times New Roman"/>
          <w:sz w:val="24"/>
          <w:szCs w:val="24"/>
        </w:rPr>
        <w:t>Wright v Doe d. Tatham (1837) 112 E.R</w:t>
      </w:r>
    </w:p>
    <w:p w14:paraId="64CBB04E" w14:textId="77777777" w:rsidR="00DF7A49" w:rsidRPr="00DF7A49" w:rsidRDefault="00DF7A49" w:rsidP="007D25F9">
      <w:pPr>
        <w:pStyle w:val="ListParagraph"/>
        <w:spacing w:after="0" w:line="480" w:lineRule="auto"/>
        <w:ind w:hanging="720"/>
        <w:rPr>
          <w:rFonts w:ascii="Times New Roman" w:eastAsia="Times New Roman" w:hAnsi="Times New Roman" w:cs="Times New Roman"/>
          <w:sz w:val="24"/>
          <w:szCs w:val="24"/>
        </w:rPr>
      </w:pPr>
      <w:r w:rsidRPr="00DF7A49">
        <w:rPr>
          <w:rFonts w:ascii="Times New Roman" w:eastAsia="Times New Roman" w:hAnsi="Times New Roman" w:cs="Times New Roman"/>
          <w:sz w:val="24"/>
          <w:szCs w:val="24"/>
        </w:rPr>
        <w:t xml:space="preserve">Eisenberg, M. A. (2005). Actual and virtual specific performance, the theory of efficient breach, and the indifference principle in contract law. </w:t>
      </w:r>
      <w:r w:rsidRPr="00DF7A49">
        <w:rPr>
          <w:rFonts w:ascii="Times New Roman" w:eastAsia="Times New Roman" w:hAnsi="Times New Roman" w:cs="Times New Roman"/>
          <w:iCs/>
          <w:sz w:val="24"/>
          <w:szCs w:val="24"/>
        </w:rPr>
        <w:t>Calif. L. Rev.</w:t>
      </w:r>
      <w:r w:rsidRPr="00DF7A49">
        <w:rPr>
          <w:rFonts w:ascii="Times New Roman" w:eastAsia="Times New Roman" w:hAnsi="Times New Roman" w:cs="Times New Roman"/>
          <w:sz w:val="24"/>
          <w:szCs w:val="24"/>
        </w:rPr>
        <w:t xml:space="preserve">, </w:t>
      </w:r>
      <w:r w:rsidRPr="00DF7A49">
        <w:rPr>
          <w:rFonts w:ascii="Times New Roman" w:eastAsia="Times New Roman" w:hAnsi="Times New Roman" w:cs="Times New Roman"/>
          <w:iCs/>
          <w:sz w:val="24"/>
          <w:szCs w:val="24"/>
        </w:rPr>
        <w:t>93</w:t>
      </w:r>
      <w:r w:rsidRPr="00DF7A49">
        <w:rPr>
          <w:rFonts w:ascii="Times New Roman" w:eastAsia="Times New Roman" w:hAnsi="Times New Roman" w:cs="Times New Roman"/>
          <w:sz w:val="24"/>
          <w:szCs w:val="24"/>
        </w:rPr>
        <w:t>, 975.</w:t>
      </w:r>
    </w:p>
    <w:p w14:paraId="753792AC" w14:textId="77777777" w:rsidR="00DF7A49" w:rsidRPr="00DF7A49" w:rsidRDefault="00DF7A49" w:rsidP="007D25F9">
      <w:pPr>
        <w:pStyle w:val="ListParagraph"/>
        <w:spacing w:after="0" w:line="480" w:lineRule="auto"/>
        <w:ind w:hanging="720"/>
        <w:rPr>
          <w:rFonts w:ascii="Times New Roman" w:hAnsi="Times New Roman" w:cs="Times New Roman"/>
          <w:color w:val="000000"/>
          <w:sz w:val="24"/>
          <w:szCs w:val="24"/>
        </w:rPr>
      </w:pPr>
      <w:r w:rsidRPr="00DF7A49">
        <w:rPr>
          <w:rFonts w:ascii="Times New Roman" w:hAnsi="Times New Roman" w:cs="Times New Roman"/>
          <w:color w:val="222222"/>
          <w:sz w:val="24"/>
          <w:szCs w:val="24"/>
          <w:shd w:val="clear" w:color="auto" w:fill="FFFFFF"/>
        </w:rPr>
        <w:t>Feldman, S. W. (2015). Pre-Dispute Arbitration Agreements, Freedom of Contract, and the Economic Duress Defense: A Critique of Three Commentaries. </w:t>
      </w:r>
      <w:r w:rsidRPr="00DF7A49">
        <w:rPr>
          <w:rFonts w:ascii="Times New Roman" w:hAnsi="Times New Roman" w:cs="Times New Roman"/>
          <w:i/>
          <w:iCs/>
          <w:color w:val="222222"/>
          <w:sz w:val="24"/>
          <w:szCs w:val="24"/>
          <w:shd w:val="clear" w:color="auto" w:fill="FFFFFF"/>
        </w:rPr>
        <w:t>Clev. St. L. Rev.</w:t>
      </w:r>
      <w:r w:rsidRPr="00DF7A49">
        <w:rPr>
          <w:rFonts w:ascii="Times New Roman" w:hAnsi="Times New Roman" w:cs="Times New Roman"/>
          <w:color w:val="222222"/>
          <w:sz w:val="24"/>
          <w:szCs w:val="24"/>
          <w:shd w:val="clear" w:color="auto" w:fill="FFFFFF"/>
        </w:rPr>
        <w:t>, </w:t>
      </w:r>
      <w:r w:rsidRPr="00DF7A49">
        <w:rPr>
          <w:rFonts w:ascii="Times New Roman" w:hAnsi="Times New Roman" w:cs="Times New Roman"/>
          <w:i/>
          <w:iCs/>
          <w:color w:val="222222"/>
          <w:sz w:val="24"/>
          <w:szCs w:val="24"/>
          <w:shd w:val="clear" w:color="auto" w:fill="FFFFFF"/>
        </w:rPr>
        <w:t>64</w:t>
      </w:r>
      <w:r w:rsidRPr="00DF7A49">
        <w:rPr>
          <w:rFonts w:ascii="Times New Roman" w:hAnsi="Times New Roman" w:cs="Times New Roman"/>
          <w:color w:val="222222"/>
          <w:sz w:val="24"/>
          <w:szCs w:val="24"/>
          <w:shd w:val="clear" w:color="auto" w:fill="FFFFFF"/>
        </w:rPr>
        <w:t>, 37.</w:t>
      </w:r>
    </w:p>
    <w:p w14:paraId="381AF587" w14:textId="77777777" w:rsidR="00DF7A49" w:rsidRPr="00DF7A49" w:rsidRDefault="00DF7A49" w:rsidP="007D25F9">
      <w:pPr>
        <w:spacing w:after="0" w:line="480" w:lineRule="auto"/>
        <w:ind w:left="720" w:hanging="720"/>
        <w:rPr>
          <w:rFonts w:ascii="Times New Roman" w:eastAsia="Times New Roman" w:hAnsi="Times New Roman" w:cs="Times New Roman"/>
          <w:sz w:val="24"/>
          <w:szCs w:val="24"/>
        </w:rPr>
      </w:pPr>
      <w:r w:rsidRPr="00DF7A49">
        <w:rPr>
          <w:rFonts w:ascii="Times New Roman" w:eastAsia="Times New Roman" w:hAnsi="Times New Roman" w:cs="Times New Roman"/>
          <w:sz w:val="24"/>
          <w:szCs w:val="24"/>
        </w:rPr>
        <w:t xml:space="preserve">Knapp, C. L., Crystal, N. M., &amp; Prince, H. G. (2019). </w:t>
      </w:r>
      <w:r w:rsidRPr="00DF7A49">
        <w:rPr>
          <w:rFonts w:ascii="Times New Roman" w:eastAsia="Times New Roman" w:hAnsi="Times New Roman" w:cs="Times New Roman"/>
          <w:iCs/>
          <w:sz w:val="24"/>
          <w:szCs w:val="24"/>
        </w:rPr>
        <w:t>Problems in contract law: Cases and materials</w:t>
      </w:r>
      <w:r w:rsidRPr="00DF7A49">
        <w:rPr>
          <w:rFonts w:ascii="Times New Roman" w:eastAsia="Times New Roman" w:hAnsi="Times New Roman" w:cs="Times New Roman"/>
          <w:sz w:val="24"/>
          <w:szCs w:val="24"/>
        </w:rPr>
        <w:t>. Aspen Publishers.</w:t>
      </w:r>
    </w:p>
    <w:p w14:paraId="7D4A18BA" w14:textId="77777777" w:rsidR="00DF7A49" w:rsidRPr="00DF7A49" w:rsidRDefault="00DF7A49" w:rsidP="007D25F9">
      <w:pPr>
        <w:pStyle w:val="ListParagraph"/>
        <w:spacing w:after="0" w:line="480" w:lineRule="auto"/>
        <w:ind w:hanging="720"/>
        <w:rPr>
          <w:rFonts w:ascii="Times New Roman" w:hAnsi="Times New Roman" w:cs="Times New Roman"/>
          <w:color w:val="222222"/>
          <w:sz w:val="24"/>
          <w:szCs w:val="24"/>
          <w:shd w:val="clear" w:color="auto" w:fill="FFFFFF"/>
        </w:rPr>
      </w:pPr>
      <w:r w:rsidRPr="00DF7A49">
        <w:rPr>
          <w:rFonts w:ascii="Times New Roman" w:hAnsi="Times New Roman" w:cs="Times New Roman"/>
          <w:color w:val="222222"/>
          <w:sz w:val="24"/>
          <w:szCs w:val="24"/>
          <w:shd w:val="clear" w:color="auto" w:fill="FFFFFF"/>
        </w:rPr>
        <w:t>Mather, H. (1981). Contract Modification Under Duress. </w:t>
      </w:r>
      <w:r w:rsidRPr="00DF7A49">
        <w:rPr>
          <w:rFonts w:ascii="Times New Roman" w:hAnsi="Times New Roman" w:cs="Times New Roman"/>
          <w:i/>
          <w:iCs/>
          <w:color w:val="222222"/>
          <w:sz w:val="24"/>
          <w:szCs w:val="24"/>
          <w:shd w:val="clear" w:color="auto" w:fill="FFFFFF"/>
        </w:rPr>
        <w:t>SCL Rev.</w:t>
      </w:r>
      <w:r w:rsidRPr="00DF7A49">
        <w:rPr>
          <w:rFonts w:ascii="Times New Roman" w:hAnsi="Times New Roman" w:cs="Times New Roman"/>
          <w:color w:val="222222"/>
          <w:sz w:val="24"/>
          <w:szCs w:val="24"/>
          <w:shd w:val="clear" w:color="auto" w:fill="FFFFFF"/>
        </w:rPr>
        <w:t>, </w:t>
      </w:r>
      <w:r w:rsidRPr="00DF7A49">
        <w:rPr>
          <w:rFonts w:ascii="Times New Roman" w:hAnsi="Times New Roman" w:cs="Times New Roman"/>
          <w:i/>
          <w:iCs/>
          <w:color w:val="222222"/>
          <w:sz w:val="24"/>
          <w:szCs w:val="24"/>
          <w:shd w:val="clear" w:color="auto" w:fill="FFFFFF"/>
        </w:rPr>
        <w:t>33</w:t>
      </w:r>
      <w:r w:rsidRPr="00DF7A49">
        <w:rPr>
          <w:rFonts w:ascii="Times New Roman" w:hAnsi="Times New Roman" w:cs="Times New Roman"/>
          <w:color w:val="222222"/>
          <w:sz w:val="24"/>
          <w:szCs w:val="24"/>
          <w:shd w:val="clear" w:color="auto" w:fill="FFFFFF"/>
        </w:rPr>
        <w:t>, 615.</w:t>
      </w:r>
    </w:p>
    <w:p w14:paraId="592A7C98" w14:textId="1CA3A8A9" w:rsidR="00DF7A49" w:rsidRPr="00DF7A49" w:rsidRDefault="00DF7A49" w:rsidP="007D25F9">
      <w:pPr>
        <w:spacing w:after="0" w:line="480" w:lineRule="auto"/>
        <w:ind w:left="720" w:hanging="720"/>
        <w:rPr>
          <w:rFonts w:ascii="Times New Roman" w:hAnsi="Times New Roman" w:cs="Times New Roman"/>
          <w:sz w:val="24"/>
          <w:szCs w:val="24"/>
        </w:rPr>
      </w:pPr>
      <w:r w:rsidRPr="00DF7A49">
        <w:rPr>
          <w:rFonts w:ascii="Times New Roman" w:eastAsia="Times New Roman" w:hAnsi="Times New Roman" w:cs="Times New Roman"/>
          <w:sz w:val="24"/>
          <w:szCs w:val="24"/>
        </w:rPr>
        <w:t xml:space="preserve">Simmons, J. H., Zillman, D. N., &amp; Furbish, R. H. (2019). </w:t>
      </w:r>
      <w:r w:rsidRPr="00DF7A49">
        <w:rPr>
          <w:rFonts w:ascii="Times New Roman" w:eastAsia="Times New Roman" w:hAnsi="Times New Roman" w:cs="Times New Roman"/>
          <w:iCs/>
          <w:sz w:val="24"/>
          <w:szCs w:val="24"/>
        </w:rPr>
        <w:t>Maine Tort Law</w:t>
      </w:r>
      <w:r w:rsidRPr="00DF7A49">
        <w:rPr>
          <w:rFonts w:ascii="Times New Roman" w:eastAsia="Times New Roman" w:hAnsi="Times New Roman" w:cs="Times New Roman"/>
          <w:sz w:val="24"/>
          <w:szCs w:val="24"/>
        </w:rPr>
        <w:t>. LexisNexis.</w:t>
      </w:r>
    </w:p>
    <w:sectPr w:rsidR="00DF7A49" w:rsidRPr="00DF7A49" w:rsidSect="005A7FA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C191A1" w14:textId="77777777" w:rsidR="00F815FF" w:rsidRDefault="00F815FF">
      <w:pPr>
        <w:spacing w:after="0" w:line="240" w:lineRule="auto"/>
      </w:pPr>
      <w:r>
        <w:separator/>
      </w:r>
    </w:p>
  </w:endnote>
  <w:endnote w:type="continuationSeparator" w:id="0">
    <w:p w14:paraId="0A75A129" w14:textId="77777777" w:rsidR="00F815FF" w:rsidRDefault="00F81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881D45" w14:textId="77777777" w:rsidR="00F815FF" w:rsidRDefault="00F815FF">
      <w:pPr>
        <w:spacing w:after="0" w:line="240" w:lineRule="auto"/>
      </w:pPr>
      <w:r>
        <w:separator/>
      </w:r>
    </w:p>
  </w:footnote>
  <w:footnote w:type="continuationSeparator" w:id="0">
    <w:p w14:paraId="2F4A23EE" w14:textId="77777777" w:rsidR="00F815FF" w:rsidRDefault="00F815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09AF74" w14:textId="2AFFEB0C" w:rsidR="00CC4D2D" w:rsidRPr="005A7FAC" w:rsidRDefault="005A7FAC" w:rsidP="00CC4D2D">
    <w:pPr>
      <w:pStyle w:val="Header"/>
      <w:rPr>
        <w:rFonts w:ascii="Times New Roman" w:hAnsi="Times New Roman" w:cs="Times New Roman"/>
        <w:sz w:val="24"/>
        <w:szCs w:val="24"/>
      </w:rPr>
    </w:pPr>
    <w:r w:rsidRPr="005A7FAC">
      <w:rPr>
        <w:rFonts w:ascii="Times New Roman" w:hAnsi="Times New Roman" w:cs="Times New Roman"/>
        <w:sz w:val="24"/>
        <w:szCs w:val="24"/>
      </w:rPr>
      <w:t>SCENARIO 2 DWL VS. RABECCA</w:t>
    </w:r>
    <w:r>
      <w:rPr>
        <w:rFonts w:ascii="Times New Roman" w:hAnsi="Times New Roman" w:cs="Times New Roman"/>
        <w:sz w:val="24"/>
        <w:szCs w:val="24"/>
      </w:rPr>
      <w:tab/>
    </w:r>
    <w:r w:rsidRPr="005A7FAC">
      <w:rPr>
        <w:rFonts w:ascii="Times New Roman" w:hAnsi="Times New Roman" w:cs="Times New Roman"/>
        <w:sz w:val="24"/>
        <w:szCs w:val="24"/>
      </w:rPr>
      <w:t xml:space="preserve"> </w:t>
    </w:r>
    <w:sdt>
      <w:sdtPr>
        <w:rPr>
          <w:rFonts w:ascii="Times New Roman" w:hAnsi="Times New Roman" w:cs="Times New Roman"/>
          <w:sz w:val="24"/>
          <w:szCs w:val="24"/>
        </w:rPr>
        <w:id w:val="239821141"/>
        <w:docPartObj>
          <w:docPartGallery w:val="Page Numbers (Top of Page)"/>
          <w:docPartUnique/>
        </w:docPartObj>
      </w:sdtPr>
      <w:sdtContent>
        <w:r w:rsidRPr="005A7FAC">
          <w:rPr>
            <w:rFonts w:ascii="Times New Roman" w:hAnsi="Times New Roman" w:cs="Times New Roman"/>
            <w:sz w:val="24"/>
            <w:szCs w:val="24"/>
          </w:rPr>
          <w:tab/>
        </w:r>
        <w:r w:rsidRPr="005A7FAC">
          <w:rPr>
            <w:rFonts w:ascii="Times New Roman" w:hAnsi="Times New Roman" w:cs="Times New Roman"/>
            <w:sz w:val="24"/>
            <w:szCs w:val="24"/>
          </w:rPr>
          <w:fldChar w:fldCharType="begin"/>
        </w:r>
        <w:r w:rsidRPr="005A7FAC">
          <w:rPr>
            <w:rFonts w:ascii="Times New Roman" w:hAnsi="Times New Roman" w:cs="Times New Roman"/>
            <w:sz w:val="24"/>
            <w:szCs w:val="24"/>
          </w:rPr>
          <w:instrText xml:space="preserve"> PAGE   \* MERGEFORMAT </w:instrText>
        </w:r>
        <w:r w:rsidRPr="005A7FAC">
          <w:rPr>
            <w:rFonts w:ascii="Times New Roman" w:hAnsi="Times New Roman" w:cs="Times New Roman"/>
            <w:sz w:val="24"/>
            <w:szCs w:val="24"/>
          </w:rPr>
          <w:fldChar w:fldCharType="separate"/>
        </w:r>
        <w:r>
          <w:rPr>
            <w:rFonts w:ascii="Times New Roman" w:hAnsi="Times New Roman" w:cs="Times New Roman"/>
            <w:sz w:val="24"/>
            <w:szCs w:val="24"/>
          </w:rPr>
          <w:t>1</w:t>
        </w:r>
        <w:r w:rsidRPr="005A7FA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D66ADD" w14:textId="77777777" w:rsidR="005A7FAC" w:rsidRPr="005A7FAC" w:rsidRDefault="005A7FAC" w:rsidP="005A7FAC">
    <w:pPr>
      <w:pStyle w:val="Header"/>
      <w:rPr>
        <w:rFonts w:ascii="Times New Roman" w:hAnsi="Times New Roman" w:cs="Times New Roman"/>
        <w:sz w:val="24"/>
        <w:szCs w:val="24"/>
      </w:rPr>
    </w:pPr>
    <w:r w:rsidRPr="005A7FAC">
      <w:rPr>
        <w:rFonts w:ascii="Times New Roman" w:hAnsi="Times New Roman" w:cs="Times New Roman"/>
        <w:sz w:val="24"/>
        <w:szCs w:val="24"/>
      </w:rPr>
      <w:t xml:space="preserve">Running Head: SCENARIO 2 DWL VS. RABECCA </w:t>
    </w:r>
    <w:sdt>
      <w:sdtPr>
        <w:rPr>
          <w:rFonts w:ascii="Times New Roman" w:hAnsi="Times New Roman" w:cs="Times New Roman"/>
          <w:sz w:val="24"/>
          <w:szCs w:val="24"/>
        </w:rPr>
        <w:id w:val="-1213423852"/>
        <w:docPartObj>
          <w:docPartGallery w:val="Page Numbers (Top of Page)"/>
          <w:docPartUnique/>
        </w:docPartObj>
      </w:sdtPr>
      <w:sdtContent>
        <w:r w:rsidRPr="005A7FAC">
          <w:rPr>
            <w:rFonts w:ascii="Times New Roman" w:hAnsi="Times New Roman" w:cs="Times New Roman"/>
            <w:sz w:val="24"/>
            <w:szCs w:val="24"/>
          </w:rPr>
          <w:tab/>
        </w:r>
        <w:r w:rsidRPr="005A7FAC">
          <w:rPr>
            <w:rFonts w:ascii="Times New Roman" w:hAnsi="Times New Roman" w:cs="Times New Roman"/>
            <w:sz w:val="24"/>
            <w:szCs w:val="24"/>
          </w:rPr>
          <w:fldChar w:fldCharType="begin"/>
        </w:r>
        <w:r w:rsidRPr="005A7FAC">
          <w:rPr>
            <w:rFonts w:ascii="Times New Roman" w:hAnsi="Times New Roman" w:cs="Times New Roman"/>
            <w:sz w:val="24"/>
            <w:szCs w:val="24"/>
          </w:rPr>
          <w:instrText xml:space="preserve"> PAGE   \* MERGEFORMAT </w:instrText>
        </w:r>
        <w:r w:rsidRPr="005A7FAC">
          <w:rPr>
            <w:rFonts w:ascii="Times New Roman" w:hAnsi="Times New Roman" w:cs="Times New Roman"/>
            <w:sz w:val="24"/>
            <w:szCs w:val="24"/>
          </w:rPr>
          <w:fldChar w:fldCharType="separate"/>
        </w:r>
        <w:r>
          <w:rPr>
            <w:rFonts w:ascii="Times New Roman" w:hAnsi="Times New Roman" w:cs="Times New Roman"/>
            <w:sz w:val="24"/>
            <w:szCs w:val="24"/>
          </w:rPr>
          <w:t>1</w:t>
        </w:r>
        <w:r w:rsidRPr="005A7FAC">
          <w:rPr>
            <w:rFonts w:ascii="Times New Roman" w:hAnsi="Times New Roman" w:cs="Times New Roman"/>
            <w:noProof/>
            <w:sz w:val="24"/>
            <w:szCs w:val="24"/>
          </w:rPr>
          <w:fldChar w:fldCharType="end"/>
        </w:r>
      </w:sdtContent>
    </w:sdt>
  </w:p>
  <w:p w14:paraId="5F9D8A84" w14:textId="77777777" w:rsidR="005A7FAC" w:rsidRDefault="005A7F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423F00"/>
    <w:multiLevelType w:val="hybridMultilevel"/>
    <w:tmpl w:val="46F4553A"/>
    <w:lvl w:ilvl="0" w:tplc="C324EE8A">
      <w:start w:val="1"/>
      <w:numFmt w:val="decimal"/>
      <w:lvlText w:val="%1."/>
      <w:lvlJc w:val="left"/>
      <w:pPr>
        <w:ind w:left="770" w:hanging="360"/>
      </w:pPr>
    </w:lvl>
    <w:lvl w:ilvl="1" w:tplc="ECD43ACC" w:tentative="1">
      <w:start w:val="1"/>
      <w:numFmt w:val="lowerLetter"/>
      <w:lvlText w:val="%2."/>
      <w:lvlJc w:val="left"/>
      <w:pPr>
        <w:ind w:left="1490" w:hanging="360"/>
      </w:pPr>
    </w:lvl>
    <w:lvl w:ilvl="2" w:tplc="F320A112" w:tentative="1">
      <w:start w:val="1"/>
      <w:numFmt w:val="lowerRoman"/>
      <w:lvlText w:val="%3."/>
      <w:lvlJc w:val="right"/>
      <w:pPr>
        <w:ind w:left="2210" w:hanging="180"/>
      </w:pPr>
    </w:lvl>
    <w:lvl w:ilvl="3" w:tplc="9988673A" w:tentative="1">
      <w:start w:val="1"/>
      <w:numFmt w:val="decimal"/>
      <w:lvlText w:val="%4."/>
      <w:lvlJc w:val="left"/>
      <w:pPr>
        <w:ind w:left="2930" w:hanging="360"/>
      </w:pPr>
    </w:lvl>
    <w:lvl w:ilvl="4" w:tplc="B09AAFA0" w:tentative="1">
      <w:start w:val="1"/>
      <w:numFmt w:val="lowerLetter"/>
      <w:lvlText w:val="%5."/>
      <w:lvlJc w:val="left"/>
      <w:pPr>
        <w:ind w:left="3650" w:hanging="360"/>
      </w:pPr>
    </w:lvl>
    <w:lvl w:ilvl="5" w:tplc="3EEC64B0" w:tentative="1">
      <w:start w:val="1"/>
      <w:numFmt w:val="lowerRoman"/>
      <w:lvlText w:val="%6."/>
      <w:lvlJc w:val="right"/>
      <w:pPr>
        <w:ind w:left="4370" w:hanging="180"/>
      </w:pPr>
    </w:lvl>
    <w:lvl w:ilvl="6" w:tplc="2334ECFA" w:tentative="1">
      <w:start w:val="1"/>
      <w:numFmt w:val="decimal"/>
      <w:lvlText w:val="%7."/>
      <w:lvlJc w:val="left"/>
      <w:pPr>
        <w:ind w:left="5090" w:hanging="360"/>
      </w:pPr>
    </w:lvl>
    <w:lvl w:ilvl="7" w:tplc="E0D6FB76" w:tentative="1">
      <w:start w:val="1"/>
      <w:numFmt w:val="lowerLetter"/>
      <w:lvlText w:val="%8."/>
      <w:lvlJc w:val="left"/>
      <w:pPr>
        <w:ind w:left="5810" w:hanging="360"/>
      </w:pPr>
    </w:lvl>
    <w:lvl w:ilvl="8" w:tplc="81AAF1EE" w:tentative="1">
      <w:start w:val="1"/>
      <w:numFmt w:val="lowerRoman"/>
      <w:lvlText w:val="%9."/>
      <w:lvlJc w:val="right"/>
      <w:pPr>
        <w:ind w:left="6530" w:hanging="180"/>
      </w:pPr>
    </w:lvl>
  </w:abstractNum>
  <w:abstractNum w:abstractNumId="1" w15:restartNumberingAfterBreak="0">
    <w:nsid w:val="4AC23570"/>
    <w:multiLevelType w:val="hybridMultilevel"/>
    <w:tmpl w:val="1CA2D9FE"/>
    <w:lvl w:ilvl="0" w:tplc="DE946048">
      <w:start w:val="1"/>
      <w:numFmt w:val="upperRoman"/>
      <w:lvlText w:val="%1."/>
      <w:lvlJc w:val="right"/>
      <w:pPr>
        <w:ind w:left="720" w:hanging="360"/>
      </w:pPr>
    </w:lvl>
    <w:lvl w:ilvl="1" w:tplc="3CD4DDDC" w:tentative="1">
      <w:start w:val="1"/>
      <w:numFmt w:val="lowerLetter"/>
      <w:lvlText w:val="%2."/>
      <w:lvlJc w:val="left"/>
      <w:pPr>
        <w:ind w:left="1440" w:hanging="360"/>
      </w:pPr>
    </w:lvl>
    <w:lvl w:ilvl="2" w:tplc="D96C92B4" w:tentative="1">
      <w:start w:val="1"/>
      <w:numFmt w:val="lowerRoman"/>
      <w:lvlText w:val="%3."/>
      <w:lvlJc w:val="right"/>
      <w:pPr>
        <w:ind w:left="2160" w:hanging="180"/>
      </w:pPr>
    </w:lvl>
    <w:lvl w:ilvl="3" w:tplc="8376C614" w:tentative="1">
      <w:start w:val="1"/>
      <w:numFmt w:val="decimal"/>
      <w:lvlText w:val="%4."/>
      <w:lvlJc w:val="left"/>
      <w:pPr>
        <w:ind w:left="2880" w:hanging="360"/>
      </w:pPr>
    </w:lvl>
    <w:lvl w:ilvl="4" w:tplc="944A69AA" w:tentative="1">
      <w:start w:val="1"/>
      <w:numFmt w:val="lowerLetter"/>
      <w:lvlText w:val="%5."/>
      <w:lvlJc w:val="left"/>
      <w:pPr>
        <w:ind w:left="3600" w:hanging="360"/>
      </w:pPr>
    </w:lvl>
    <w:lvl w:ilvl="5" w:tplc="27D6A0BE" w:tentative="1">
      <w:start w:val="1"/>
      <w:numFmt w:val="lowerRoman"/>
      <w:lvlText w:val="%6."/>
      <w:lvlJc w:val="right"/>
      <w:pPr>
        <w:ind w:left="4320" w:hanging="180"/>
      </w:pPr>
    </w:lvl>
    <w:lvl w:ilvl="6" w:tplc="44CE1EB6" w:tentative="1">
      <w:start w:val="1"/>
      <w:numFmt w:val="decimal"/>
      <w:lvlText w:val="%7."/>
      <w:lvlJc w:val="left"/>
      <w:pPr>
        <w:ind w:left="5040" w:hanging="360"/>
      </w:pPr>
    </w:lvl>
    <w:lvl w:ilvl="7" w:tplc="89CA9854" w:tentative="1">
      <w:start w:val="1"/>
      <w:numFmt w:val="lowerLetter"/>
      <w:lvlText w:val="%8."/>
      <w:lvlJc w:val="left"/>
      <w:pPr>
        <w:ind w:left="5760" w:hanging="360"/>
      </w:pPr>
    </w:lvl>
    <w:lvl w:ilvl="8" w:tplc="3BE2DBAC" w:tentative="1">
      <w:start w:val="1"/>
      <w:numFmt w:val="lowerRoman"/>
      <w:lvlText w:val="%9."/>
      <w:lvlJc w:val="right"/>
      <w:pPr>
        <w:ind w:left="6480" w:hanging="180"/>
      </w:pPr>
    </w:lvl>
  </w:abstractNum>
  <w:abstractNum w:abstractNumId="2" w15:restartNumberingAfterBreak="0">
    <w:nsid w:val="5F3F376B"/>
    <w:multiLevelType w:val="hybridMultilevel"/>
    <w:tmpl w:val="E440326E"/>
    <w:lvl w:ilvl="0" w:tplc="1DCEB2EE">
      <w:start w:val="1"/>
      <w:numFmt w:val="lowerLetter"/>
      <w:lvlText w:val="%1)"/>
      <w:lvlJc w:val="left"/>
      <w:pPr>
        <w:ind w:left="720" w:hanging="360"/>
      </w:pPr>
    </w:lvl>
    <w:lvl w:ilvl="1" w:tplc="01D6EC34">
      <w:start w:val="1"/>
      <w:numFmt w:val="lowerLetter"/>
      <w:lvlText w:val="%2."/>
      <w:lvlJc w:val="left"/>
      <w:pPr>
        <w:ind w:left="1440" w:hanging="360"/>
      </w:pPr>
    </w:lvl>
    <w:lvl w:ilvl="2" w:tplc="38A80EBC">
      <w:start w:val="1"/>
      <w:numFmt w:val="lowerRoman"/>
      <w:lvlText w:val="%3."/>
      <w:lvlJc w:val="right"/>
      <w:pPr>
        <w:ind w:left="2160" w:hanging="180"/>
      </w:pPr>
    </w:lvl>
    <w:lvl w:ilvl="3" w:tplc="81CA80D0">
      <w:start w:val="1"/>
      <w:numFmt w:val="decimal"/>
      <w:lvlText w:val="%4."/>
      <w:lvlJc w:val="left"/>
      <w:pPr>
        <w:ind w:left="2880" w:hanging="360"/>
      </w:pPr>
    </w:lvl>
    <w:lvl w:ilvl="4" w:tplc="16286036">
      <w:start w:val="1"/>
      <w:numFmt w:val="lowerLetter"/>
      <w:lvlText w:val="%5."/>
      <w:lvlJc w:val="left"/>
      <w:pPr>
        <w:ind w:left="3600" w:hanging="360"/>
      </w:pPr>
    </w:lvl>
    <w:lvl w:ilvl="5" w:tplc="7A6E4B72">
      <w:start w:val="1"/>
      <w:numFmt w:val="lowerRoman"/>
      <w:lvlText w:val="%6."/>
      <w:lvlJc w:val="right"/>
      <w:pPr>
        <w:ind w:left="4320" w:hanging="180"/>
      </w:pPr>
    </w:lvl>
    <w:lvl w:ilvl="6" w:tplc="B7501C52">
      <w:start w:val="1"/>
      <w:numFmt w:val="decimal"/>
      <w:lvlText w:val="%7."/>
      <w:lvlJc w:val="left"/>
      <w:pPr>
        <w:ind w:left="5040" w:hanging="360"/>
      </w:pPr>
    </w:lvl>
    <w:lvl w:ilvl="7" w:tplc="B79A039A">
      <w:start w:val="1"/>
      <w:numFmt w:val="lowerLetter"/>
      <w:lvlText w:val="%8."/>
      <w:lvlJc w:val="left"/>
      <w:pPr>
        <w:ind w:left="5760" w:hanging="360"/>
      </w:pPr>
    </w:lvl>
    <w:lvl w:ilvl="8" w:tplc="8C48437E">
      <w:start w:val="1"/>
      <w:numFmt w:val="lowerRoman"/>
      <w:lvlText w:val="%9."/>
      <w:lvlJc w:val="right"/>
      <w:pPr>
        <w:ind w:left="6480" w:hanging="18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A7D"/>
    <w:rsid w:val="00046A7D"/>
    <w:rsid w:val="0017541D"/>
    <w:rsid w:val="00197FF7"/>
    <w:rsid w:val="001C255C"/>
    <w:rsid w:val="001C39ED"/>
    <w:rsid w:val="001C3DF6"/>
    <w:rsid w:val="0023578A"/>
    <w:rsid w:val="00284779"/>
    <w:rsid w:val="0039381F"/>
    <w:rsid w:val="00394109"/>
    <w:rsid w:val="003A7DB7"/>
    <w:rsid w:val="003D29AF"/>
    <w:rsid w:val="004177EA"/>
    <w:rsid w:val="00491B8E"/>
    <w:rsid w:val="004D65D3"/>
    <w:rsid w:val="005164EA"/>
    <w:rsid w:val="00564176"/>
    <w:rsid w:val="005A0321"/>
    <w:rsid w:val="005A7FAC"/>
    <w:rsid w:val="005D3FA0"/>
    <w:rsid w:val="00606DCF"/>
    <w:rsid w:val="0068548C"/>
    <w:rsid w:val="006E556D"/>
    <w:rsid w:val="00703882"/>
    <w:rsid w:val="00720FF7"/>
    <w:rsid w:val="007476BE"/>
    <w:rsid w:val="00757A88"/>
    <w:rsid w:val="007C7BEC"/>
    <w:rsid w:val="007D1629"/>
    <w:rsid w:val="007D25F9"/>
    <w:rsid w:val="007E4AD5"/>
    <w:rsid w:val="00815769"/>
    <w:rsid w:val="00830213"/>
    <w:rsid w:val="008344BD"/>
    <w:rsid w:val="008809E8"/>
    <w:rsid w:val="008979E7"/>
    <w:rsid w:val="008C21C0"/>
    <w:rsid w:val="008E4193"/>
    <w:rsid w:val="008F1FF2"/>
    <w:rsid w:val="00927E95"/>
    <w:rsid w:val="00931445"/>
    <w:rsid w:val="00940449"/>
    <w:rsid w:val="00955147"/>
    <w:rsid w:val="0095656C"/>
    <w:rsid w:val="00990E0A"/>
    <w:rsid w:val="009A7F86"/>
    <w:rsid w:val="00A572ED"/>
    <w:rsid w:val="00AD4338"/>
    <w:rsid w:val="00BB0211"/>
    <w:rsid w:val="00BE4F63"/>
    <w:rsid w:val="00C11DC7"/>
    <w:rsid w:val="00C235E5"/>
    <w:rsid w:val="00C326E3"/>
    <w:rsid w:val="00C4455F"/>
    <w:rsid w:val="00C45B79"/>
    <w:rsid w:val="00C57808"/>
    <w:rsid w:val="00CC4D2D"/>
    <w:rsid w:val="00CD32A2"/>
    <w:rsid w:val="00D03E2C"/>
    <w:rsid w:val="00D34AAE"/>
    <w:rsid w:val="00D40F7C"/>
    <w:rsid w:val="00D57CEA"/>
    <w:rsid w:val="00D758FA"/>
    <w:rsid w:val="00DD31B8"/>
    <w:rsid w:val="00DE39A8"/>
    <w:rsid w:val="00DF7A49"/>
    <w:rsid w:val="00EB0948"/>
    <w:rsid w:val="00F26B6B"/>
    <w:rsid w:val="00F40087"/>
    <w:rsid w:val="00F615B1"/>
    <w:rsid w:val="00F815FF"/>
    <w:rsid w:val="00FB0B57"/>
    <w:rsid w:val="00FE2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1160CD"/>
  <w15:docId w15:val="{412A6809-D21C-43C6-98F8-307DA9663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F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77EA"/>
    <w:pPr>
      <w:ind w:left="720"/>
      <w:contextualSpacing/>
    </w:pPr>
  </w:style>
  <w:style w:type="character" w:customStyle="1" w:styleId="st">
    <w:name w:val="st"/>
    <w:basedOn w:val="DefaultParagraphFont"/>
    <w:rsid w:val="00815769"/>
  </w:style>
  <w:style w:type="character" w:styleId="Emphasis">
    <w:name w:val="Emphasis"/>
    <w:basedOn w:val="DefaultParagraphFont"/>
    <w:uiPriority w:val="20"/>
    <w:qFormat/>
    <w:rsid w:val="00815769"/>
    <w:rPr>
      <w:i/>
      <w:iCs/>
    </w:rPr>
  </w:style>
  <w:style w:type="character" w:customStyle="1" w:styleId="e24kjd">
    <w:name w:val="e24kjd"/>
    <w:basedOn w:val="DefaultParagraphFont"/>
    <w:rsid w:val="00815769"/>
  </w:style>
  <w:style w:type="paragraph" w:styleId="FootnoteText">
    <w:name w:val="footnote text"/>
    <w:basedOn w:val="Normal"/>
    <w:link w:val="FootnoteTextChar"/>
    <w:uiPriority w:val="99"/>
    <w:semiHidden/>
    <w:unhideWhenUsed/>
    <w:rsid w:val="008157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5769"/>
    <w:rPr>
      <w:sz w:val="20"/>
      <w:szCs w:val="20"/>
    </w:rPr>
  </w:style>
  <w:style w:type="character" w:styleId="FootnoteReference">
    <w:name w:val="footnote reference"/>
    <w:basedOn w:val="DefaultParagraphFont"/>
    <w:uiPriority w:val="99"/>
    <w:semiHidden/>
    <w:unhideWhenUsed/>
    <w:rsid w:val="00815769"/>
    <w:rPr>
      <w:vertAlign w:val="superscript"/>
    </w:rPr>
  </w:style>
  <w:style w:type="paragraph" w:styleId="Header">
    <w:name w:val="header"/>
    <w:basedOn w:val="Normal"/>
    <w:link w:val="HeaderChar"/>
    <w:uiPriority w:val="99"/>
    <w:unhideWhenUsed/>
    <w:rsid w:val="00CC4D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D2D"/>
  </w:style>
  <w:style w:type="paragraph" w:styleId="Footer">
    <w:name w:val="footer"/>
    <w:basedOn w:val="Normal"/>
    <w:link w:val="FooterChar"/>
    <w:uiPriority w:val="99"/>
    <w:unhideWhenUsed/>
    <w:rsid w:val="00CC4D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3552010">
      <w:bodyDiv w:val="1"/>
      <w:marLeft w:val="0"/>
      <w:marRight w:val="0"/>
      <w:marTop w:val="0"/>
      <w:marBottom w:val="0"/>
      <w:divBdr>
        <w:top w:val="none" w:sz="0" w:space="0" w:color="auto"/>
        <w:left w:val="none" w:sz="0" w:space="0" w:color="auto"/>
        <w:bottom w:val="none" w:sz="0" w:space="0" w:color="auto"/>
        <w:right w:val="none" w:sz="0" w:space="0" w:color="auto"/>
      </w:divBdr>
    </w:div>
    <w:div w:id="2117629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AC5860-E6D3-49BD-9365-E85F48D8E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2325</Words>
  <Characters>13253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Tola</dc:creator>
  <cp:lastModifiedBy>michael</cp:lastModifiedBy>
  <cp:revision>7</cp:revision>
  <dcterms:created xsi:type="dcterms:W3CDTF">2020-05-16T14:49:00Z</dcterms:created>
  <dcterms:modified xsi:type="dcterms:W3CDTF">2020-05-16T14:56:00Z</dcterms:modified>
</cp:coreProperties>
</file>